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E06AB" w14:textId="77777777" w:rsidR="00820ECD" w:rsidRPr="0060554D" w:rsidRDefault="00820ECD" w:rsidP="00820ECD">
      <w:pPr>
        <w:spacing w:line="480" w:lineRule="auto"/>
        <w:rPr>
          <w:sz w:val="72"/>
          <w:szCs w:val="72"/>
          <w:lang w:val="hu-HU"/>
        </w:rPr>
      </w:pPr>
      <w:r w:rsidRPr="0060554D">
        <w:rPr>
          <w:noProof/>
          <w:sz w:val="72"/>
          <w:szCs w:val="72"/>
          <w:lang w:val="hu-HU"/>
        </w:rPr>
        <w:drawing>
          <wp:anchor distT="0" distB="0" distL="114300" distR="114300" simplePos="0" relativeHeight="251662336" behindDoc="0" locked="0" layoutInCell="1" allowOverlap="1" wp14:anchorId="4A7472E1" wp14:editId="706801A5">
            <wp:simplePos x="0" y="0"/>
            <wp:positionH relativeFrom="column">
              <wp:posOffset>4846955</wp:posOffset>
            </wp:positionH>
            <wp:positionV relativeFrom="paragraph">
              <wp:posOffset>355790</wp:posOffset>
            </wp:positionV>
            <wp:extent cx="4476115" cy="4898390"/>
            <wp:effectExtent l="0" t="0" r="635" b="0"/>
            <wp:wrapNone/>
            <wp:docPr id="48288918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115" cy="4898390"/>
                    </a:xfrm>
                    <a:prstGeom prst="rect">
                      <a:avLst/>
                    </a:prstGeom>
                    <a:noFill/>
                  </pic:spPr>
                </pic:pic>
              </a:graphicData>
            </a:graphic>
          </wp:anchor>
        </w:drawing>
      </w:r>
    </w:p>
    <w:p w14:paraId="71A2A902" w14:textId="77777777" w:rsidR="00820ECD" w:rsidRPr="0060554D" w:rsidRDefault="00820ECD" w:rsidP="00820ECD">
      <w:pPr>
        <w:spacing w:after="120" w:line="240" w:lineRule="auto"/>
        <w:rPr>
          <w:b/>
          <w:bCs/>
          <w:color w:val="AE0055" w:themeColor="text2"/>
          <w:sz w:val="80"/>
          <w:szCs w:val="80"/>
          <w:lang w:val="hu-HU"/>
        </w:rPr>
      </w:pPr>
    </w:p>
    <w:p w14:paraId="083A983B" w14:textId="77777777" w:rsidR="00820ECD" w:rsidRPr="0060554D" w:rsidRDefault="00820ECD" w:rsidP="00820ECD">
      <w:pPr>
        <w:spacing w:after="120" w:line="240" w:lineRule="auto"/>
        <w:rPr>
          <w:b/>
          <w:bCs/>
          <w:color w:val="AE0055" w:themeColor="text2"/>
          <w:sz w:val="80"/>
          <w:szCs w:val="80"/>
          <w:lang w:val="hu-HU"/>
        </w:rPr>
      </w:pPr>
      <w:r w:rsidRPr="0060554D">
        <w:rPr>
          <w:b/>
          <w:bCs/>
          <w:color w:val="AE0055" w:themeColor="text2"/>
          <w:sz w:val="80"/>
          <w:szCs w:val="80"/>
          <w:lang w:val="hu-HU"/>
        </w:rPr>
        <w:t xml:space="preserve">Beszállítói </w:t>
      </w:r>
      <w:r w:rsidRPr="0060554D">
        <w:rPr>
          <w:color w:val="AE0055" w:themeColor="text2"/>
          <w:sz w:val="80"/>
          <w:szCs w:val="80"/>
          <w:lang w:val="hu-HU"/>
        </w:rPr>
        <w:br/>
      </w:r>
      <w:r w:rsidRPr="0060554D">
        <w:rPr>
          <w:b/>
          <w:bCs/>
          <w:color w:val="AE0055" w:themeColor="text2"/>
          <w:sz w:val="80"/>
          <w:szCs w:val="80"/>
          <w:lang w:val="hu-HU"/>
        </w:rPr>
        <w:t>magatartási kódex</w:t>
      </w:r>
    </w:p>
    <w:p w14:paraId="4AEED57E" w14:textId="77777777" w:rsidR="00820ECD" w:rsidRPr="0060554D" w:rsidRDefault="00820ECD" w:rsidP="00820ECD">
      <w:pPr>
        <w:spacing w:line="360" w:lineRule="auto"/>
        <w:rPr>
          <w:b/>
          <w:bCs/>
          <w:color w:val="AE0055" w:themeColor="text2"/>
          <w:sz w:val="72"/>
          <w:szCs w:val="72"/>
          <w:lang w:val="hu-HU"/>
        </w:rPr>
      </w:pPr>
    </w:p>
    <w:p w14:paraId="4781163E" w14:textId="77777777" w:rsidR="00820ECD" w:rsidRPr="0060554D" w:rsidRDefault="00820ECD" w:rsidP="00820ECD">
      <w:pPr>
        <w:spacing w:line="360" w:lineRule="auto"/>
        <w:rPr>
          <w:lang w:val="hu-HU"/>
        </w:rPr>
      </w:pPr>
      <w:r w:rsidRPr="0060554D">
        <w:rPr>
          <w:lang w:val="hu-HU"/>
        </w:rPr>
        <w:br w:type="page"/>
      </w:r>
    </w:p>
    <w:p w14:paraId="1C5BDC2E" w14:textId="77777777" w:rsidR="00E62A30" w:rsidRPr="0060554D" w:rsidRDefault="00820ECD" w:rsidP="00820ECD">
      <w:pPr>
        <w:spacing w:line="240" w:lineRule="auto"/>
        <w:rPr>
          <w:lang w:val="hu-HU"/>
        </w:rPr>
      </w:pPr>
      <w:r w:rsidRPr="0060554D">
        <w:rPr>
          <w:color w:val="AE0055" w:themeColor="text2"/>
          <w:sz w:val="32"/>
          <w:szCs w:val="32"/>
          <w:lang w:val="hu-HU"/>
        </w:rPr>
        <w:lastRenderedPageBreak/>
        <w:t>Tartalomjegyzék</w:t>
      </w:r>
      <w:r w:rsidRPr="0060554D">
        <w:rPr>
          <w:lang w:val="hu-HU"/>
        </w:rPr>
        <w:fldChar w:fldCharType="begin"/>
      </w:r>
      <w:r w:rsidRPr="0060554D">
        <w:rPr>
          <w:color w:val="AE0055" w:themeColor="text2"/>
          <w:szCs w:val="32"/>
          <w:lang w:val="hu-HU"/>
        </w:rPr>
        <w:instrText xml:space="preserve"> TOC \o "1-2" \h \z \u </w:instrText>
      </w:r>
      <w:r w:rsidRPr="0060554D">
        <w:rPr>
          <w:color w:val="AE0055" w:themeColor="text2"/>
          <w:szCs w:val="32"/>
          <w:lang w:val="hu-HU"/>
        </w:rPr>
        <w:fldChar w:fldCharType="separate"/>
      </w:r>
    </w:p>
    <w:p w14:paraId="0B1A9BDE" w14:textId="7E2BBED4" w:rsidR="00E62A30" w:rsidRPr="0060554D" w:rsidRDefault="00000000">
      <w:pPr>
        <w:pStyle w:val="TJ1"/>
        <w:rPr>
          <w:rFonts w:asciiTheme="minorHAnsi" w:eastAsiaTheme="minorEastAsia" w:hAnsiTheme="minorHAnsi" w:cstheme="minorBidi"/>
          <w:b w:val="0"/>
          <w:bCs w:val="0"/>
          <w:noProof w:val="0"/>
          <w:kern w:val="2"/>
          <w:sz w:val="24"/>
          <w:lang w:val="hu-HU" w:eastAsia="zh-CN"/>
          <w14:ligatures w14:val="standardContextual"/>
        </w:rPr>
      </w:pPr>
      <w:hyperlink w:anchor="_Toc201326682" w:history="1">
        <w:r w:rsidR="00E62A30" w:rsidRPr="0060554D">
          <w:rPr>
            <w:rStyle w:val="Hiperhivatkozs"/>
            <w:noProof w:val="0"/>
            <w:lang w:val="hu-HU"/>
          </w:rPr>
          <w:t>Bevezetés</w:t>
        </w:r>
        <w:r w:rsidR="00E62A30" w:rsidRPr="0060554D">
          <w:rPr>
            <w:noProof w:val="0"/>
            <w:webHidden/>
            <w:lang w:val="hu-HU"/>
          </w:rPr>
          <w:tab/>
        </w:r>
        <w:r w:rsidR="00E62A30" w:rsidRPr="0060554D">
          <w:rPr>
            <w:noProof w:val="0"/>
            <w:webHidden/>
            <w:lang w:val="hu-HU"/>
          </w:rPr>
          <w:fldChar w:fldCharType="begin"/>
        </w:r>
        <w:r w:rsidR="00E62A30" w:rsidRPr="0060554D">
          <w:rPr>
            <w:noProof w:val="0"/>
            <w:webHidden/>
            <w:lang w:val="hu-HU"/>
          </w:rPr>
          <w:instrText xml:space="preserve"> PAGEREF _Toc201326682 \h </w:instrText>
        </w:r>
        <w:r w:rsidR="00E62A30" w:rsidRPr="0060554D">
          <w:rPr>
            <w:noProof w:val="0"/>
            <w:webHidden/>
            <w:lang w:val="hu-HU"/>
          </w:rPr>
        </w:r>
        <w:r w:rsidR="00E62A30" w:rsidRPr="0060554D">
          <w:rPr>
            <w:noProof w:val="0"/>
            <w:webHidden/>
            <w:lang w:val="hu-HU"/>
          </w:rPr>
          <w:fldChar w:fldCharType="separate"/>
        </w:r>
        <w:r w:rsidR="00E62A30" w:rsidRPr="0060554D">
          <w:rPr>
            <w:noProof w:val="0"/>
            <w:webHidden/>
            <w:lang w:val="hu-HU"/>
          </w:rPr>
          <w:t>3</w:t>
        </w:r>
        <w:r w:rsidR="00E62A30" w:rsidRPr="0060554D">
          <w:rPr>
            <w:noProof w:val="0"/>
            <w:webHidden/>
            <w:lang w:val="hu-HU"/>
          </w:rPr>
          <w:fldChar w:fldCharType="end"/>
        </w:r>
      </w:hyperlink>
    </w:p>
    <w:p w14:paraId="16DA4E3F" w14:textId="3DB64F32" w:rsidR="00E62A30" w:rsidRPr="0060554D" w:rsidRDefault="00000000">
      <w:pPr>
        <w:pStyle w:val="TJ1"/>
        <w:rPr>
          <w:rFonts w:asciiTheme="minorHAnsi" w:eastAsiaTheme="minorEastAsia" w:hAnsiTheme="minorHAnsi" w:cstheme="minorBidi"/>
          <w:b w:val="0"/>
          <w:bCs w:val="0"/>
          <w:noProof w:val="0"/>
          <w:kern w:val="2"/>
          <w:sz w:val="24"/>
          <w:lang w:val="hu-HU" w:eastAsia="zh-CN"/>
          <w14:ligatures w14:val="standardContextual"/>
        </w:rPr>
      </w:pPr>
      <w:hyperlink w:anchor="_Toc201326683" w:history="1">
        <w:r w:rsidR="00E62A30" w:rsidRPr="0060554D">
          <w:rPr>
            <w:rStyle w:val="Hiperhivatkozs"/>
            <w:noProof w:val="0"/>
            <w:lang w:val="hu-HU"/>
          </w:rPr>
          <w:t>Üzleti etika és megfelelőség</w:t>
        </w:r>
        <w:r w:rsidR="00E62A30" w:rsidRPr="0060554D">
          <w:rPr>
            <w:noProof w:val="0"/>
            <w:webHidden/>
            <w:lang w:val="hu-HU"/>
          </w:rPr>
          <w:tab/>
        </w:r>
        <w:r w:rsidR="00E62A30" w:rsidRPr="0060554D">
          <w:rPr>
            <w:noProof w:val="0"/>
            <w:webHidden/>
            <w:lang w:val="hu-HU"/>
          </w:rPr>
          <w:fldChar w:fldCharType="begin"/>
        </w:r>
        <w:r w:rsidR="00E62A30" w:rsidRPr="0060554D">
          <w:rPr>
            <w:noProof w:val="0"/>
            <w:webHidden/>
            <w:lang w:val="hu-HU"/>
          </w:rPr>
          <w:instrText xml:space="preserve"> PAGEREF _Toc201326683 \h </w:instrText>
        </w:r>
        <w:r w:rsidR="00E62A30" w:rsidRPr="0060554D">
          <w:rPr>
            <w:noProof w:val="0"/>
            <w:webHidden/>
            <w:lang w:val="hu-HU"/>
          </w:rPr>
        </w:r>
        <w:r w:rsidR="00E62A30" w:rsidRPr="0060554D">
          <w:rPr>
            <w:noProof w:val="0"/>
            <w:webHidden/>
            <w:lang w:val="hu-HU"/>
          </w:rPr>
          <w:fldChar w:fldCharType="separate"/>
        </w:r>
        <w:r w:rsidR="00E62A30" w:rsidRPr="0060554D">
          <w:rPr>
            <w:noProof w:val="0"/>
            <w:webHidden/>
            <w:lang w:val="hu-HU"/>
          </w:rPr>
          <w:t>4</w:t>
        </w:r>
        <w:r w:rsidR="00E62A30" w:rsidRPr="0060554D">
          <w:rPr>
            <w:noProof w:val="0"/>
            <w:webHidden/>
            <w:lang w:val="hu-HU"/>
          </w:rPr>
          <w:fldChar w:fldCharType="end"/>
        </w:r>
      </w:hyperlink>
    </w:p>
    <w:p w14:paraId="4FF87C03" w14:textId="74DDECB0" w:rsidR="00E62A30" w:rsidRPr="0060554D" w:rsidRDefault="00000000">
      <w:pPr>
        <w:pStyle w:val="TJ2"/>
        <w:tabs>
          <w:tab w:val="right" w:leader="dot" w:pos="6920"/>
        </w:tabs>
        <w:rPr>
          <w:rFonts w:asciiTheme="minorHAnsi" w:eastAsiaTheme="minorEastAsia" w:hAnsiTheme="minorHAnsi" w:cstheme="minorBidi"/>
          <w:kern w:val="2"/>
          <w:sz w:val="24"/>
          <w:lang w:val="hu-HU" w:eastAsia="zh-CN"/>
          <w14:ligatures w14:val="standardContextual"/>
        </w:rPr>
      </w:pPr>
      <w:hyperlink w:anchor="_Toc201326684" w:history="1">
        <w:r w:rsidR="00E62A30" w:rsidRPr="0060554D">
          <w:rPr>
            <w:rStyle w:val="Hiperhivatkozs"/>
            <w:rFonts w:eastAsia="Calibri"/>
            <w:lang w:val="hu-HU"/>
          </w:rPr>
          <w:t>Törvénytisztelő</w:t>
        </w:r>
        <w:r w:rsidR="00E62A30" w:rsidRPr="0060554D">
          <w:rPr>
            <w:webHidden/>
            <w:lang w:val="hu-HU"/>
          </w:rPr>
          <w:tab/>
        </w:r>
        <w:r w:rsidR="00E62A30" w:rsidRPr="0060554D">
          <w:rPr>
            <w:webHidden/>
            <w:lang w:val="hu-HU"/>
          </w:rPr>
          <w:fldChar w:fldCharType="begin"/>
        </w:r>
        <w:r w:rsidR="00E62A30" w:rsidRPr="0060554D">
          <w:rPr>
            <w:webHidden/>
            <w:lang w:val="hu-HU"/>
          </w:rPr>
          <w:instrText xml:space="preserve"> PAGEREF _Toc201326684 \h </w:instrText>
        </w:r>
        <w:r w:rsidR="00E62A30" w:rsidRPr="0060554D">
          <w:rPr>
            <w:webHidden/>
            <w:lang w:val="hu-HU"/>
          </w:rPr>
        </w:r>
        <w:r w:rsidR="00E62A30" w:rsidRPr="0060554D">
          <w:rPr>
            <w:webHidden/>
            <w:lang w:val="hu-HU"/>
          </w:rPr>
          <w:fldChar w:fldCharType="separate"/>
        </w:r>
        <w:r w:rsidR="00E62A30" w:rsidRPr="0060554D">
          <w:rPr>
            <w:webHidden/>
            <w:lang w:val="hu-HU"/>
          </w:rPr>
          <w:t>4</w:t>
        </w:r>
        <w:r w:rsidR="00E62A30" w:rsidRPr="0060554D">
          <w:rPr>
            <w:webHidden/>
            <w:lang w:val="hu-HU"/>
          </w:rPr>
          <w:fldChar w:fldCharType="end"/>
        </w:r>
      </w:hyperlink>
    </w:p>
    <w:p w14:paraId="0ABA509E" w14:textId="7A9F4AEA" w:rsidR="00E62A30" w:rsidRPr="0060554D" w:rsidRDefault="00000000">
      <w:pPr>
        <w:pStyle w:val="TJ2"/>
        <w:tabs>
          <w:tab w:val="right" w:leader="dot" w:pos="6920"/>
        </w:tabs>
        <w:rPr>
          <w:rFonts w:asciiTheme="minorHAnsi" w:eastAsiaTheme="minorEastAsia" w:hAnsiTheme="minorHAnsi" w:cstheme="minorBidi"/>
          <w:kern w:val="2"/>
          <w:sz w:val="24"/>
          <w:lang w:val="hu-HU" w:eastAsia="zh-CN"/>
          <w14:ligatures w14:val="standardContextual"/>
        </w:rPr>
      </w:pPr>
      <w:hyperlink w:anchor="_Toc201326685" w:history="1">
        <w:r w:rsidR="00E62A30" w:rsidRPr="0060554D">
          <w:rPr>
            <w:rStyle w:val="Hiperhivatkozs"/>
            <w:rFonts w:eastAsia="Calibri"/>
            <w:lang w:val="hu-HU"/>
          </w:rPr>
          <w:t>Vesztegetés- és korrupcióellenesség</w:t>
        </w:r>
        <w:r w:rsidR="00E62A30" w:rsidRPr="0060554D">
          <w:rPr>
            <w:webHidden/>
            <w:lang w:val="hu-HU"/>
          </w:rPr>
          <w:tab/>
        </w:r>
        <w:r w:rsidR="00E62A30" w:rsidRPr="0060554D">
          <w:rPr>
            <w:webHidden/>
            <w:lang w:val="hu-HU"/>
          </w:rPr>
          <w:fldChar w:fldCharType="begin"/>
        </w:r>
        <w:r w:rsidR="00E62A30" w:rsidRPr="0060554D">
          <w:rPr>
            <w:webHidden/>
            <w:lang w:val="hu-HU"/>
          </w:rPr>
          <w:instrText xml:space="preserve"> PAGEREF _Toc201326685 \h </w:instrText>
        </w:r>
        <w:r w:rsidR="00E62A30" w:rsidRPr="0060554D">
          <w:rPr>
            <w:webHidden/>
            <w:lang w:val="hu-HU"/>
          </w:rPr>
        </w:r>
        <w:r w:rsidR="00E62A30" w:rsidRPr="0060554D">
          <w:rPr>
            <w:webHidden/>
            <w:lang w:val="hu-HU"/>
          </w:rPr>
          <w:fldChar w:fldCharType="separate"/>
        </w:r>
        <w:r w:rsidR="00E62A30" w:rsidRPr="0060554D">
          <w:rPr>
            <w:webHidden/>
            <w:lang w:val="hu-HU"/>
          </w:rPr>
          <w:t>4</w:t>
        </w:r>
        <w:r w:rsidR="00E62A30" w:rsidRPr="0060554D">
          <w:rPr>
            <w:webHidden/>
            <w:lang w:val="hu-HU"/>
          </w:rPr>
          <w:fldChar w:fldCharType="end"/>
        </w:r>
      </w:hyperlink>
    </w:p>
    <w:p w14:paraId="28B3627D" w14:textId="31B93EE0" w:rsidR="00E62A30" w:rsidRPr="0060554D" w:rsidRDefault="00000000">
      <w:pPr>
        <w:pStyle w:val="TJ2"/>
        <w:tabs>
          <w:tab w:val="right" w:leader="dot" w:pos="6920"/>
        </w:tabs>
        <w:rPr>
          <w:rFonts w:asciiTheme="minorHAnsi" w:eastAsiaTheme="minorEastAsia" w:hAnsiTheme="minorHAnsi" w:cstheme="minorBidi"/>
          <w:kern w:val="2"/>
          <w:sz w:val="24"/>
          <w:lang w:val="hu-HU" w:eastAsia="zh-CN"/>
          <w14:ligatures w14:val="standardContextual"/>
        </w:rPr>
      </w:pPr>
      <w:hyperlink w:anchor="_Toc201326686" w:history="1">
        <w:r w:rsidR="00E62A30" w:rsidRPr="0060554D">
          <w:rPr>
            <w:rStyle w:val="Hiperhivatkozs"/>
            <w:rFonts w:eastAsia="Calibri"/>
            <w:lang w:val="hu-HU"/>
          </w:rPr>
          <w:t>Tisztességes verseny</w:t>
        </w:r>
        <w:r w:rsidR="00E62A30" w:rsidRPr="0060554D">
          <w:rPr>
            <w:webHidden/>
            <w:lang w:val="hu-HU"/>
          </w:rPr>
          <w:tab/>
        </w:r>
        <w:r w:rsidR="00E62A30" w:rsidRPr="0060554D">
          <w:rPr>
            <w:webHidden/>
            <w:lang w:val="hu-HU"/>
          </w:rPr>
          <w:fldChar w:fldCharType="begin"/>
        </w:r>
        <w:r w:rsidR="00E62A30" w:rsidRPr="0060554D">
          <w:rPr>
            <w:webHidden/>
            <w:lang w:val="hu-HU"/>
          </w:rPr>
          <w:instrText xml:space="preserve"> PAGEREF _Toc201326686 \h </w:instrText>
        </w:r>
        <w:r w:rsidR="00E62A30" w:rsidRPr="0060554D">
          <w:rPr>
            <w:webHidden/>
            <w:lang w:val="hu-HU"/>
          </w:rPr>
        </w:r>
        <w:r w:rsidR="00E62A30" w:rsidRPr="0060554D">
          <w:rPr>
            <w:webHidden/>
            <w:lang w:val="hu-HU"/>
          </w:rPr>
          <w:fldChar w:fldCharType="separate"/>
        </w:r>
        <w:r w:rsidR="00E62A30" w:rsidRPr="0060554D">
          <w:rPr>
            <w:webHidden/>
            <w:lang w:val="hu-HU"/>
          </w:rPr>
          <w:t>4</w:t>
        </w:r>
        <w:r w:rsidR="00E62A30" w:rsidRPr="0060554D">
          <w:rPr>
            <w:webHidden/>
            <w:lang w:val="hu-HU"/>
          </w:rPr>
          <w:fldChar w:fldCharType="end"/>
        </w:r>
      </w:hyperlink>
    </w:p>
    <w:p w14:paraId="04D62BE2" w14:textId="6E75F7DD" w:rsidR="00E62A30" w:rsidRPr="0060554D" w:rsidRDefault="00000000">
      <w:pPr>
        <w:pStyle w:val="TJ2"/>
        <w:tabs>
          <w:tab w:val="right" w:leader="dot" w:pos="6920"/>
        </w:tabs>
        <w:rPr>
          <w:rFonts w:asciiTheme="minorHAnsi" w:eastAsiaTheme="minorEastAsia" w:hAnsiTheme="minorHAnsi" w:cstheme="minorBidi"/>
          <w:kern w:val="2"/>
          <w:sz w:val="24"/>
          <w:lang w:val="hu-HU" w:eastAsia="zh-CN"/>
          <w14:ligatures w14:val="standardContextual"/>
        </w:rPr>
      </w:pPr>
      <w:hyperlink w:anchor="_Toc201326687" w:history="1">
        <w:r w:rsidR="00E62A30" w:rsidRPr="0060554D">
          <w:rPr>
            <w:rStyle w:val="Hiperhivatkozs"/>
            <w:rFonts w:eastAsia="Calibri"/>
            <w:lang w:val="hu-HU"/>
          </w:rPr>
          <w:t>Pénzmosásellenesség</w:t>
        </w:r>
        <w:r w:rsidR="00E62A30" w:rsidRPr="0060554D">
          <w:rPr>
            <w:webHidden/>
            <w:lang w:val="hu-HU"/>
          </w:rPr>
          <w:tab/>
        </w:r>
        <w:r w:rsidR="00E62A30" w:rsidRPr="0060554D">
          <w:rPr>
            <w:webHidden/>
            <w:lang w:val="hu-HU"/>
          </w:rPr>
          <w:fldChar w:fldCharType="begin"/>
        </w:r>
        <w:r w:rsidR="00E62A30" w:rsidRPr="0060554D">
          <w:rPr>
            <w:webHidden/>
            <w:lang w:val="hu-HU"/>
          </w:rPr>
          <w:instrText xml:space="preserve"> PAGEREF _Toc201326687 \h </w:instrText>
        </w:r>
        <w:r w:rsidR="00E62A30" w:rsidRPr="0060554D">
          <w:rPr>
            <w:webHidden/>
            <w:lang w:val="hu-HU"/>
          </w:rPr>
        </w:r>
        <w:r w:rsidR="00E62A30" w:rsidRPr="0060554D">
          <w:rPr>
            <w:webHidden/>
            <w:lang w:val="hu-HU"/>
          </w:rPr>
          <w:fldChar w:fldCharType="separate"/>
        </w:r>
        <w:r w:rsidR="00E62A30" w:rsidRPr="0060554D">
          <w:rPr>
            <w:webHidden/>
            <w:lang w:val="hu-HU"/>
          </w:rPr>
          <w:t>4</w:t>
        </w:r>
        <w:r w:rsidR="00E62A30" w:rsidRPr="0060554D">
          <w:rPr>
            <w:webHidden/>
            <w:lang w:val="hu-HU"/>
          </w:rPr>
          <w:fldChar w:fldCharType="end"/>
        </w:r>
      </w:hyperlink>
    </w:p>
    <w:p w14:paraId="275E21BE" w14:textId="6E628153" w:rsidR="00E62A30" w:rsidRPr="0060554D" w:rsidRDefault="00000000">
      <w:pPr>
        <w:pStyle w:val="TJ2"/>
        <w:tabs>
          <w:tab w:val="right" w:leader="dot" w:pos="6920"/>
        </w:tabs>
        <w:rPr>
          <w:rFonts w:asciiTheme="minorHAnsi" w:eastAsiaTheme="minorEastAsia" w:hAnsiTheme="minorHAnsi" w:cstheme="minorBidi"/>
          <w:kern w:val="2"/>
          <w:sz w:val="24"/>
          <w:lang w:val="hu-HU" w:eastAsia="zh-CN"/>
          <w14:ligatures w14:val="standardContextual"/>
        </w:rPr>
      </w:pPr>
      <w:hyperlink w:anchor="_Toc201326688" w:history="1">
        <w:r w:rsidR="00E62A30" w:rsidRPr="0060554D">
          <w:rPr>
            <w:rStyle w:val="Hiperhivatkozs"/>
            <w:rFonts w:eastAsia="Calibri"/>
            <w:lang w:val="hu-HU"/>
          </w:rPr>
          <w:t>Konfliktuskezelés</w:t>
        </w:r>
        <w:r w:rsidR="00E62A30" w:rsidRPr="0060554D">
          <w:rPr>
            <w:webHidden/>
            <w:lang w:val="hu-HU"/>
          </w:rPr>
          <w:tab/>
        </w:r>
        <w:r w:rsidR="00E62A30" w:rsidRPr="0060554D">
          <w:rPr>
            <w:webHidden/>
            <w:lang w:val="hu-HU"/>
          </w:rPr>
          <w:fldChar w:fldCharType="begin"/>
        </w:r>
        <w:r w:rsidR="00E62A30" w:rsidRPr="0060554D">
          <w:rPr>
            <w:webHidden/>
            <w:lang w:val="hu-HU"/>
          </w:rPr>
          <w:instrText xml:space="preserve"> PAGEREF _Toc201326688 \h </w:instrText>
        </w:r>
        <w:r w:rsidR="00E62A30" w:rsidRPr="0060554D">
          <w:rPr>
            <w:webHidden/>
            <w:lang w:val="hu-HU"/>
          </w:rPr>
        </w:r>
        <w:r w:rsidR="00E62A30" w:rsidRPr="0060554D">
          <w:rPr>
            <w:webHidden/>
            <w:lang w:val="hu-HU"/>
          </w:rPr>
          <w:fldChar w:fldCharType="separate"/>
        </w:r>
        <w:r w:rsidR="00E62A30" w:rsidRPr="0060554D">
          <w:rPr>
            <w:webHidden/>
            <w:lang w:val="hu-HU"/>
          </w:rPr>
          <w:t>4</w:t>
        </w:r>
        <w:r w:rsidR="00E62A30" w:rsidRPr="0060554D">
          <w:rPr>
            <w:webHidden/>
            <w:lang w:val="hu-HU"/>
          </w:rPr>
          <w:fldChar w:fldCharType="end"/>
        </w:r>
      </w:hyperlink>
    </w:p>
    <w:p w14:paraId="6141490B" w14:textId="5B3F2864" w:rsidR="00E62A30" w:rsidRPr="0060554D" w:rsidRDefault="00000000">
      <w:pPr>
        <w:pStyle w:val="TJ2"/>
        <w:tabs>
          <w:tab w:val="right" w:leader="dot" w:pos="6920"/>
        </w:tabs>
        <w:rPr>
          <w:rFonts w:asciiTheme="minorHAnsi" w:eastAsiaTheme="minorEastAsia" w:hAnsiTheme="minorHAnsi" w:cstheme="minorBidi"/>
          <w:kern w:val="2"/>
          <w:sz w:val="24"/>
          <w:lang w:val="hu-HU" w:eastAsia="zh-CN"/>
          <w14:ligatures w14:val="standardContextual"/>
        </w:rPr>
      </w:pPr>
      <w:hyperlink w:anchor="_Toc201326689" w:history="1">
        <w:r w:rsidR="00E62A30" w:rsidRPr="0060554D">
          <w:rPr>
            <w:rStyle w:val="Hiperhivatkozs"/>
            <w:rFonts w:eastAsia="Calibri"/>
            <w:lang w:val="hu-HU"/>
          </w:rPr>
          <w:t>Szankciók és exportellenőrzések</w:t>
        </w:r>
        <w:r w:rsidR="00E62A30" w:rsidRPr="0060554D">
          <w:rPr>
            <w:webHidden/>
            <w:lang w:val="hu-HU"/>
          </w:rPr>
          <w:tab/>
        </w:r>
        <w:r w:rsidR="00E62A30" w:rsidRPr="0060554D">
          <w:rPr>
            <w:webHidden/>
            <w:lang w:val="hu-HU"/>
          </w:rPr>
          <w:fldChar w:fldCharType="begin"/>
        </w:r>
        <w:r w:rsidR="00E62A30" w:rsidRPr="0060554D">
          <w:rPr>
            <w:webHidden/>
            <w:lang w:val="hu-HU"/>
          </w:rPr>
          <w:instrText xml:space="preserve"> PAGEREF _Toc201326689 \h </w:instrText>
        </w:r>
        <w:r w:rsidR="00E62A30" w:rsidRPr="0060554D">
          <w:rPr>
            <w:webHidden/>
            <w:lang w:val="hu-HU"/>
          </w:rPr>
        </w:r>
        <w:r w:rsidR="00E62A30" w:rsidRPr="0060554D">
          <w:rPr>
            <w:webHidden/>
            <w:lang w:val="hu-HU"/>
          </w:rPr>
          <w:fldChar w:fldCharType="separate"/>
        </w:r>
        <w:r w:rsidR="00E62A30" w:rsidRPr="0060554D">
          <w:rPr>
            <w:webHidden/>
            <w:lang w:val="hu-HU"/>
          </w:rPr>
          <w:t>4</w:t>
        </w:r>
        <w:r w:rsidR="00E62A30" w:rsidRPr="0060554D">
          <w:rPr>
            <w:webHidden/>
            <w:lang w:val="hu-HU"/>
          </w:rPr>
          <w:fldChar w:fldCharType="end"/>
        </w:r>
      </w:hyperlink>
    </w:p>
    <w:p w14:paraId="209C0EBA" w14:textId="35377098" w:rsidR="00E62A30" w:rsidRPr="0060554D" w:rsidRDefault="00000000">
      <w:pPr>
        <w:pStyle w:val="TJ2"/>
        <w:tabs>
          <w:tab w:val="right" w:leader="dot" w:pos="6920"/>
        </w:tabs>
        <w:rPr>
          <w:rFonts w:asciiTheme="minorHAnsi" w:eastAsiaTheme="minorEastAsia" w:hAnsiTheme="minorHAnsi" w:cstheme="minorBidi"/>
          <w:kern w:val="2"/>
          <w:sz w:val="24"/>
          <w:lang w:val="hu-HU" w:eastAsia="zh-CN"/>
          <w14:ligatures w14:val="standardContextual"/>
        </w:rPr>
      </w:pPr>
      <w:hyperlink w:anchor="_Toc201326690" w:history="1">
        <w:r w:rsidR="00E62A30" w:rsidRPr="0060554D">
          <w:rPr>
            <w:rStyle w:val="Hiperhivatkozs"/>
            <w:rFonts w:eastAsia="Calibri"/>
            <w:lang w:val="hu-HU"/>
          </w:rPr>
          <w:t>Az információk megosztása</w:t>
        </w:r>
        <w:r w:rsidR="00E62A30" w:rsidRPr="0060554D">
          <w:rPr>
            <w:webHidden/>
            <w:lang w:val="hu-HU"/>
          </w:rPr>
          <w:tab/>
        </w:r>
        <w:r w:rsidR="00E62A30" w:rsidRPr="0060554D">
          <w:rPr>
            <w:webHidden/>
            <w:lang w:val="hu-HU"/>
          </w:rPr>
          <w:fldChar w:fldCharType="begin"/>
        </w:r>
        <w:r w:rsidR="00E62A30" w:rsidRPr="0060554D">
          <w:rPr>
            <w:webHidden/>
            <w:lang w:val="hu-HU"/>
          </w:rPr>
          <w:instrText xml:space="preserve"> PAGEREF _Toc201326690 \h </w:instrText>
        </w:r>
        <w:r w:rsidR="00E62A30" w:rsidRPr="0060554D">
          <w:rPr>
            <w:webHidden/>
            <w:lang w:val="hu-HU"/>
          </w:rPr>
        </w:r>
        <w:r w:rsidR="00E62A30" w:rsidRPr="0060554D">
          <w:rPr>
            <w:webHidden/>
            <w:lang w:val="hu-HU"/>
          </w:rPr>
          <w:fldChar w:fldCharType="separate"/>
        </w:r>
        <w:r w:rsidR="00E62A30" w:rsidRPr="0060554D">
          <w:rPr>
            <w:webHidden/>
            <w:lang w:val="hu-HU"/>
          </w:rPr>
          <w:t>4</w:t>
        </w:r>
        <w:r w:rsidR="00E62A30" w:rsidRPr="0060554D">
          <w:rPr>
            <w:webHidden/>
            <w:lang w:val="hu-HU"/>
          </w:rPr>
          <w:fldChar w:fldCharType="end"/>
        </w:r>
      </w:hyperlink>
    </w:p>
    <w:p w14:paraId="1DEDC658" w14:textId="0412812C" w:rsidR="00E62A30" w:rsidRPr="0060554D" w:rsidRDefault="00000000">
      <w:pPr>
        <w:pStyle w:val="TJ2"/>
        <w:tabs>
          <w:tab w:val="right" w:leader="dot" w:pos="6920"/>
        </w:tabs>
        <w:rPr>
          <w:rFonts w:asciiTheme="minorHAnsi" w:eastAsiaTheme="minorEastAsia" w:hAnsiTheme="minorHAnsi" w:cstheme="minorBidi"/>
          <w:kern w:val="2"/>
          <w:sz w:val="24"/>
          <w:lang w:val="hu-HU" w:eastAsia="zh-CN"/>
          <w14:ligatures w14:val="standardContextual"/>
        </w:rPr>
      </w:pPr>
      <w:hyperlink w:anchor="_Toc201326691" w:history="1">
        <w:r w:rsidR="00E62A30" w:rsidRPr="0060554D">
          <w:rPr>
            <w:rStyle w:val="Hiperhivatkozs"/>
            <w:rFonts w:eastAsia="Calibri"/>
            <w:lang w:val="hu-HU"/>
          </w:rPr>
          <w:t>Szellemi tulajdonhoz fűződő jogok és a bizalmas jellegű információk védelme</w:t>
        </w:r>
        <w:r w:rsidR="00E62A30" w:rsidRPr="0060554D">
          <w:rPr>
            <w:webHidden/>
            <w:lang w:val="hu-HU"/>
          </w:rPr>
          <w:tab/>
        </w:r>
        <w:r w:rsidR="00E62A30" w:rsidRPr="0060554D">
          <w:rPr>
            <w:webHidden/>
            <w:lang w:val="hu-HU"/>
          </w:rPr>
          <w:fldChar w:fldCharType="begin"/>
        </w:r>
        <w:r w:rsidR="00E62A30" w:rsidRPr="0060554D">
          <w:rPr>
            <w:webHidden/>
            <w:lang w:val="hu-HU"/>
          </w:rPr>
          <w:instrText xml:space="preserve"> PAGEREF _Toc201326691 \h </w:instrText>
        </w:r>
        <w:r w:rsidR="00E62A30" w:rsidRPr="0060554D">
          <w:rPr>
            <w:webHidden/>
            <w:lang w:val="hu-HU"/>
          </w:rPr>
        </w:r>
        <w:r w:rsidR="00E62A30" w:rsidRPr="0060554D">
          <w:rPr>
            <w:webHidden/>
            <w:lang w:val="hu-HU"/>
          </w:rPr>
          <w:fldChar w:fldCharType="separate"/>
        </w:r>
        <w:r w:rsidR="00E62A30" w:rsidRPr="0060554D">
          <w:rPr>
            <w:webHidden/>
            <w:lang w:val="hu-HU"/>
          </w:rPr>
          <w:t>4</w:t>
        </w:r>
        <w:r w:rsidR="00E62A30" w:rsidRPr="0060554D">
          <w:rPr>
            <w:webHidden/>
            <w:lang w:val="hu-HU"/>
          </w:rPr>
          <w:fldChar w:fldCharType="end"/>
        </w:r>
      </w:hyperlink>
    </w:p>
    <w:p w14:paraId="45DEF077" w14:textId="6999A1F1" w:rsidR="00E62A30" w:rsidRPr="0060554D" w:rsidRDefault="00000000">
      <w:pPr>
        <w:pStyle w:val="TJ2"/>
        <w:tabs>
          <w:tab w:val="right" w:leader="dot" w:pos="6920"/>
        </w:tabs>
        <w:rPr>
          <w:rFonts w:asciiTheme="minorHAnsi" w:eastAsiaTheme="minorEastAsia" w:hAnsiTheme="minorHAnsi" w:cstheme="minorBidi"/>
          <w:kern w:val="2"/>
          <w:sz w:val="24"/>
          <w:lang w:val="hu-HU" w:eastAsia="zh-CN"/>
          <w14:ligatures w14:val="standardContextual"/>
        </w:rPr>
      </w:pPr>
      <w:hyperlink w:anchor="_Toc201326692" w:history="1">
        <w:r w:rsidR="00E62A30" w:rsidRPr="0060554D">
          <w:rPr>
            <w:rStyle w:val="Hiperhivatkozs"/>
            <w:rFonts w:eastAsia="Calibri"/>
            <w:lang w:val="hu-HU"/>
          </w:rPr>
          <w:t>Adatvédelem és információbiztonság</w:t>
        </w:r>
        <w:r w:rsidR="00E62A30" w:rsidRPr="0060554D">
          <w:rPr>
            <w:webHidden/>
            <w:lang w:val="hu-HU"/>
          </w:rPr>
          <w:tab/>
        </w:r>
        <w:r w:rsidR="00E62A30" w:rsidRPr="0060554D">
          <w:rPr>
            <w:webHidden/>
            <w:lang w:val="hu-HU"/>
          </w:rPr>
          <w:fldChar w:fldCharType="begin"/>
        </w:r>
        <w:r w:rsidR="00E62A30" w:rsidRPr="0060554D">
          <w:rPr>
            <w:webHidden/>
            <w:lang w:val="hu-HU"/>
          </w:rPr>
          <w:instrText xml:space="preserve"> PAGEREF _Toc201326692 \h </w:instrText>
        </w:r>
        <w:r w:rsidR="00E62A30" w:rsidRPr="0060554D">
          <w:rPr>
            <w:webHidden/>
            <w:lang w:val="hu-HU"/>
          </w:rPr>
        </w:r>
        <w:r w:rsidR="00E62A30" w:rsidRPr="0060554D">
          <w:rPr>
            <w:webHidden/>
            <w:lang w:val="hu-HU"/>
          </w:rPr>
          <w:fldChar w:fldCharType="separate"/>
        </w:r>
        <w:r w:rsidR="00E62A30" w:rsidRPr="0060554D">
          <w:rPr>
            <w:webHidden/>
            <w:lang w:val="hu-HU"/>
          </w:rPr>
          <w:t>5</w:t>
        </w:r>
        <w:r w:rsidR="00E62A30" w:rsidRPr="0060554D">
          <w:rPr>
            <w:webHidden/>
            <w:lang w:val="hu-HU"/>
          </w:rPr>
          <w:fldChar w:fldCharType="end"/>
        </w:r>
      </w:hyperlink>
    </w:p>
    <w:p w14:paraId="14BBDE8C" w14:textId="37FA303F" w:rsidR="00E62A30" w:rsidRPr="0060554D" w:rsidRDefault="00000000">
      <w:pPr>
        <w:pStyle w:val="TJ2"/>
        <w:tabs>
          <w:tab w:val="right" w:leader="dot" w:pos="6920"/>
        </w:tabs>
        <w:rPr>
          <w:rFonts w:asciiTheme="minorHAnsi" w:eastAsiaTheme="minorEastAsia" w:hAnsiTheme="minorHAnsi" w:cstheme="minorBidi"/>
          <w:kern w:val="2"/>
          <w:sz w:val="24"/>
          <w:lang w:val="hu-HU" w:eastAsia="zh-CN"/>
          <w14:ligatures w14:val="standardContextual"/>
        </w:rPr>
      </w:pPr>
      <w:hyperlink w:anchor="_Toc201326693" w:history="1">
        <w:r w:rsidR="00E62A30" w:rsidRPr="0060554D">
          <w:rPr>
            <w:rStyle w:val="Hiperhivatkozs"/>
            <w:rFonts w:eastAsia="Calibri"/>
            <w:lang w:val="hu-HU"/>
          </w:rPr>
          <w:t>Mesterséges intelligencia (MI) alkalmazása</w:t>
        </w:r>
        <w:r w:rsidR="00E62A30" w:rsidRPr="0060554D">
          <w:rPr>
            <w:webHidden/>
            <w:lang w:val="hu-HU"/>
          </w:rPr>
          <w:tab/>
        </w:r>
        <w:r w:rsidR="00E62A30" w:rsidRPr="0060554D">
          <w:rPr>
            <w:webHidden/>
            <w:lang w:val="hu-HU"/>
          </w:rPr>
          <w:fldChar w:fldCharType="begin"/>
        </w:r>
        <w:r w:rsidR="00E62A30" w:rsidRPr="0060554D">
          <w:rPr>
            <w:webHidden/>
            <w:lang w:val="hu-HU"/>
          </w:rPr>
          <w:instrText xml:space="preserve"> PAGEREF _Toc201326693 \h </w:instrText>
        </w:r>
        <w:r w:rsidR="00E62A30" w:rsidRPr="0060554D">
          <w:rPr>
            <w:webHidden/>
            <w:lang w:val="hu-HU"/>
          </w:rPr>
        </w:r>
        <w:r w:rsidR="00E62A30" w:rsidRPr="0060554D">
          <w:rPr>
            <w:webHidden/>
            <w:lang w:val="hu-HU"/>
          </w:rPr>
          <w:fldChar w:fldCharType="separate"/>
        </w:r>
        <w:r w:rsidR="00E62A30" w:rsidRPr="0060554D">
          <w:rPr>
            <w:webHidden/>
            <w:lang w:val="hu-HU"/>
          </w:rPr>
          <w:t>5</w:t>
        </w:r>
        <w:r w:rsidR="00E62A30" w:rsidRPr="0060554D">
          <w:rPr>
            <w:webHidden/>
            <w:lang w:val="hu-HU"/>
          </w:rPr>
          <w:fldChar w:fldCharType="end"/>
        </w:r>
      </w:hyperlink>
    </w:p>
    <w:p w14:paraId="0655681F" w14:textId="39D5667A" w:rsidR="00E62A30" w:rsidRPr="0060554D" w:rsidRDefault="00000000">
      <w:pPr>
        <w:pStyle w:val="TJ1"/>
        <w:rPr>
          <w:rFonts w:asciiTheme="minorHAnsi" w:eastAsiaTheme="minorEastAsia" w:hAnsiTheme="minorHAnsi" w:cstheme="minorBidi"/>
          <w:b w:val="0"/>
          <w:bCs w:val="0"/>
          <w:noProof w:val="0"/>
          <w:kern w:val="2"/>
          <w:sz w:val="24"/>
          <w:lang w:val="hu-HU" w:eastAsia="zh-CN"/>
          <w14:ligatures w14:val="standardContextual"/>
        </w:rPr>
      </w:pPr>
      <w:hyperlink w:anchor="_Toc201326694" w:history="1">
        <w:r w:rsidR="00E62A30" w:rsidRPr="0060554D">
          <w:rPr>
            <w:rStyle w:val="Hiperhivatkozs"/>
            <w:noProof w:val="0"/>
            <w:lang w:val="hu-HU"/>
          </w:rPr>
          <w:t>Emberi és munkavállalói jogok</w:t>
        </w:r>
        <w:r w:rsidR="00E62A30" w:rsidRPr="0060554D">
          <w:rPr>
            <w:noProof w:val="0"/>
            <w:webHidden/>
            <w:lang w:val="hu-HU"/>
          </w:rPr>
          <w:tab/>
        </w:r>
        <w:r w:rsidR="00E62A30" w:rsidRPr="0060554D">
          <w:rPr>
            <w:noProof w:val="0"/>
            <w:webHidden/>
            <w:lang w:val="hu-HU"/>
          </w:rPr>
          <w:fldChar w:fldCharType="begin"/>
        </w:r>
        <w:r w:rsidR="00E62A30" w:rsidRPr="0060554D">
          <w:rPr>
            <w:noProof w:val="0"/>
            <w:webHidden/>
            <w:lang w:val="hu-HU"/>
          </w:rPr>
          <w:instrText xml:space="preserve"> PAGEREF _Toc201326694 \h </w:instrText>
        </w:r>
        <w:r w:rsidR="00E62A30" w:rsidRPr="0060554D">
          <w:rPr>
            <w:noProof w:val="0"/>
            <w:webHidden/>
            <w:lang w:val="hu-HU"/>
          </w:rPr>
        </w:r>
        <w:r w:rsidR="00E62A30" w:rsidRPr="0060554D">
          <w:rPr>
            <w:noProof w:val="0"/>
            <w:webHidden/>
            <w:lang w:val="hu-HU"/>
          </w:rPr>
          <w:fldChar w:fldCharType="separate"/>
        </w:r>
        <w:r w:rsidR="00E62A30" w:rsidRPr="0060554D">
          <w:rPr>
            <w:noProof w:val="0"/>
            <w:webHidden/>
            <w:lang w:val="hu-HU"/>
          </w:rPr>
          <w:t>6</w:t>
        </w:r>
        <w:r w:rsidR="00E62A30" w:rsidRPr="0060554D">
          <w:rPr>
            <w:noProof w:val="0"/>
            <w:webHidden/>
            <w:lang w:val="hu-HU"/>
          </w:rPr>
          <w:fldChar w:fldCharType="end"/>
        </w:r>
      </w:hyperlink>
    </w:p>
    <w:p w14:paraId="158816C6" w14:textId="21695C2A" w:rsidR="00E62A30" w:rsidRPr="0060554D" w:rsidRDefault="00000000">
      <w:pPr>
        <w:pStyle w:val="TJ2"/>
        <w:tabs>
          <w:tab w:val="right" w:leader="dot" w:pos="6920"/>
        </w:tabs>
        <w:rPr>
          <w:rFonts w:asciiTheme="minorHAnsi" w:eastAsiaTheme="minorEastAsia" w:hAnsiTheme="minorHAnsi" w:cstheme="minorBidi"/>
          <w:kern w:val="2"/>
          <w:sz w:val="24"/>
          <w:lang w:val="hu-HU" w:eastAsia="zh-CN"/>
          <w14:ligatures w14:val="standardContextual"/>
        </w:rPr>
      </w:pPr>
      <w:hyperlink w:anchor="_Toc201326695" w:history="1">
        <w:r w:rsidR="00E62A30" w:rsidRPr="0060554D">
          <w:rPr>
            <w:rStyle w:val="Hiperhivatkozs"/>
            <w:rFonts w:eastAsia="Calibri"/>
            <w:lang w:val="hu-HU"/>
          </w:rPr>
          <w:t>A munkahely szabad megválasztása / a kényszermunka tilalma</w:t>
        </w:r>
        <w:r w:rsidR="00E62A30" w:rsidRPr="0060554D">
          <w:rPr>
            <w:webHidden/>
            <w:lang w:val="hu-HU"/>
          </w:rPr>
          <w:tab/>
        </w:r>
        <w:r w:rsidR="00E62A30" w:rsidRPr="0060554D">
          <w:rPr>
            <w:webHidden/>
            <w:lang w:val="hu-HU"/>
          </w:rPr>
          <w:fldChar w:fldCharType="begin"/>
        </w:r>
        <w:r w:rsidR="00E62A30" w:rsidRPr="0060554D">
          <w:rPr>
            <w:webHidden/>
            <w:lang w:val="hu-HU"/>
          </w:rPr>
          <w:instrText xml:space="preserve"> PAGEREF _Toc201326695 \h </w:instrText>
        </w:r>
        <w:r w:rsidR="00E62A30" w:rsidRPr="0060554D">
          <w:rPr>
            <w:webHidden/>
            <w:lang w:val="hu-HU"/>
          </w:rPr>
        </w:r>
        <w:r w:rsidR="00E62A30" w:rsidRPr="0060554D">
          <w:rPr>
            <w:webHidden/>
            <w:lang w:val="hu-HU"/>
          </w:rPr>
          <w:fldChar w:fldCharType="separate"/>
        </w:r>
        <w:r w:rsidR="00E62A30" w:rsidRPr="0060554D">
          <w:rPr>
            <w:webHidden/>
            <w:lang w:val="hu-HU"/>
          </w:rPr>
          <w:t>6</w:t>
        </w:r>
        <w:r w:rsidR="00E62A30" w:rsidRPr="0060554D">
          <w:rPr>
            <w:webHidden/>
            <w:lang w:val="hu-HU"/>
          </w:rPr>
          <w:fldChar w:fldCharType="end"/>
        </w:r>
      </w:hyperlink>
    </w:p>
    <w:p w14:paraId="20DE7589" w14:textId="70BDE289" w:rsidR="00E62A30" w:rsidRPr="0060554D" w:rsidRDefault="00000000">
      <w:pPr>
        <w:pStyle w:val="TJ2"/>
        <w:tabs>
          <w:tab w:val="right" w:leader="dot" w:pos="6920"/>
        </w:tabs>
        <w:rPr>
          <w:rFonts w:asciiTheme="minorHAnsi" w:eastAsiaTheme="minorEastAsia" w:hAnsiTheme="minorHAnsi" w:cstheme="minorBidi"/>
          <w:kern w:val="2"/>
          <w:sz w:val="24"/>
          <w:lang w:val="hu-HU" w:eastAsia="zh-CN"/>
          <w14:ligatures w14:val="standardContextual"/>
        </w:rPr>
      </w:pPr>
      <w:hyperlink w:anchor="_Toc201326696" w:history="1">
        <w:r w:rsidR="00E62A30" w:rsidRPr="0060554D">
          <w:rPr>
            <w:rStyle w:val="Hiperhivatkozs"/>
            <w:rFonts w:eastAsia="Calibri"/>
            <w:lang w:val="hu-HU"/>
          </w:rPr>
          <w:t>Az embertelen bánásmód és zaklatás tilalma</w:t>
        </w:r>
        <w:r w:rsidR="00E62A30" w:rsidRPr="0060554D">
          <w:rPr>
            <w:webHidden/>
            <w:lang w:val="hu-HU"/>
          </w:rPr>
          <w:tab/>
        </w:r>
        <w:r w:rsidR="00E62A30" w:rsidRPr="0060554D">
          <w:rPr>
            <w:webHidden/>
            <w:lang w:val="hu-HU"/>
          </w:rPr>
          <w:fldChar w:fldCharType="begin"/>
        </w:r>
        <w:r w:rsidR="00E62A30" w:rsidRPr="0060554D">
          <w:rPr>
            <w:webHidden/>
            <w:lang w:val="hu-HU"/>
          </w:rPr>
          <w:instrText xml:space="preserve"> PAGEREF _Toc201326696 \h </w:instrText>
        </w:r>
        <w:r w:rsidR="00E62A30" w:rsidRPr="0060554D">
          <w:rPr>
            <w:webHidden/>
            <w:lang w:val="hu-HU"/>
          </w:rPr>
        </w:r>
        <w:r w:rsidR="00E62A30" w:rsidRPr="0060554D">
          <w:rPr>
            <w:webHidden/>
            <w:lang w:val="hu-HU"/>
          </w:rPr>
          <w:fldChar w:fldCharType="separate"/>
        </w:r>
        <w:r w:rsidR="00E62A30" w:rsidRPr="0060554D">
          <w:rPr>
            <w:webHidden/>
            <w:lang w:val="hu-HU"/>
          </w:rPr>
          <w:t>6</w:t>
        </w:r>
        <w:r w:rsidR="00E62A30" w:rsidRPr="0060554D">
          <w:rPr>
            <w:webHidden/>
            <w:lang w:val="hu-HU"/>
          </w:rPr>
          <w:fldChar w:fldCharType="end"/>
        </w:r>
      </w:hyperlink>
    </w:p>
    <w:p w14:paraId="114FC6D0" w14:textId="43240196" w:rsidR="00E62A30" w:rsidRPr="0060554D" w:rsidRDefault="00000000">
      <w:pPr>
        <w:pStyle w:val="TJ2"/>
        <w:tabs>
          <w:tab w:val="right" w:leader="dot" w:pos="6920"/>
        </w:tabs>
        <w:rPr>
          <w:rFonts w:asciiTheme="minorHAnsi" w:eastAsiaTheme="minorEastAsia" w:hAnsiTheme="minorHAnsi" w:cstheme="minorBidi"/>
          <w:kern w:val="2"/>
          <w:sz w:val="24"/>
          <w:lang w:val="hu-HU" w:eastAsia="zh-CN"/>
          <w14:ligatures w14:val="standardContextual"/>
        </w:rPr>
      </w:pPr>
      <w:hyperlink w:anchor="_Toc201326697" w:history="1">
        <w:r w:rsidR="00E62A30" w:rsidRPr="0060554D">
          <w:rPr>
            <w:rStyle w:val="Hiperhivatkozs"/>
            <w:rFonts w:eastAsia="Calibri"/>
            <w:lang w:val="hu-HU"/>
          </w:rPr>
          <w:t>A gyermekmunka tiltása</w:t>
        </w:r>
        <w:r w:rsidR="00E62A30" w:rsidRPr="0060554D">
          <w:rPr>
            <w:webHidden/>
            <w:lang w:val="hu-HU"/>
          </w:rPr>
          <w:tab/>
        </w:r>
        <w:r w:rsidR="00E62A30" w:rsidRPr="0060554D">
          <w:rPr>
            <w:webHidden/>
            <w:lang w:val="hu-HU"/>
          </w:rPr>
          <w:fldChar w:fldCharType="begin"/>
        </w:r>
        <w:r w:rsidR="00E62A30" w:rsidRPr="0060554D">
          <w:rPr>
            <w:webHidden/>
            <w:lang w:val="hu-HU"/>
          </w:rPr>
          <w:instrText xml:space="preserve"> PAGEREF _Toc201326697 \h </w:instrText>
        </w:r>
        <w:r w:rsidR="00E62A30" w:rsidRPr="0060554D">
          <w:rPr>
            <w:webHidden/>
            <w:lang w:val="hu-HU"/>
          </w:rPr>
        </w:r>
        <w:r w:rsidR="00E62A30" w:rsidRPr="0060554D">
          <w:rPr>
            <w:webHidden/>
            <w:lang w:val="hu-HU"/>
          </w:rPr>
          <w:fldChar w:fldCharType="separate"/>
        </w:r>
        <w:r w:rsidR="00E62A30" w:rsidRPr="0060554D">
          <w:rPr>
            <w:webHidden/>
            <w:lang w:val="hu-HU"/>
          </w:rPr>
          <w:t>6</w:t>
        </w:r>
        <w:r w:rsidR="00E62A30" w:rsidRPr="0060554D">
          <w:rPr>
            <w:webHidden/>
            <w:lang w:val="hu-HU"/>
          </w:rPr>
          <w:fldChar w:fldCharType="end"/>
        </w:r>
      </w:hyperlink>
    </w:p>
    <w:p w14:paraId="3C8ADC53" w14:textId="4093F99C" w:rsidR="00E62A30" w:rsidRPr="0060554D" w:rsidRDefault="00000000">
      <w:pPr>
        <w:pStyle w:val="TJ2"/>
        <w:tabs>
          <w:tab w:val="right" w:leader="dot" w:pos="6920"/>
        </w:tabs>
        <w:rPr>
          <w:rFonts w:asciiTheme="minorHAnsi" w:eastAsiaTheme="minorEastAsia" w:hAnsiTheme="minorHAnsi" w:cstheme="minorBidi"/>
          <w:kern w:val="2"/>
          <w:sz w:val="24"/>
          <w:lang w:val="hu-HU" w:eastAsia="zh-CN"/>
          <w14:ligatures w14:val="standardContextual"/>
        </w:rPr>
      </w:pPr>
      <w:hyperlink w:anchor="_Toc201326698" w:history="1">
        <w:r w:rsidR="00E62A30" w:rsidRPr="0060554D">
          <w:rPr>
            <w:rStyle w:val="Hiperhivatkozs"/>
            <w:rFonts w:eastAsia="Calibri"/>
            <w:lang w:val="hu-HU"/>
          </w:rPr>
          <w:t>A diszkrimináció tiltása</w:t>
        </w:r>
        <w:r w:rsidR="00E62A30" w:rsidRPr="0060554D">
          <w:rPr>
            <w:webHidden/>
            <w:lang w:val="hu-HU"/>
          </w:rPr>
          <w:tab/>
        </w:r>
        <w:r w:rsidR="00E62A30" w:rsidRPr="0060554D">
          <w:rPr>
            <w:webHidden/>
            <w:lang w:val="hu-HU"/>
          </w:rPr>
          <w:fldChar w:fldCharType="begin"/>
        </w:r>
        <w:r w:rsidR="00E62A30" w:rsidRPr="0060554D">
          <w:rPr>
            <w:webHidden/>
            <w:lang w:val="hu-HU"/>
          </w:rPr>
          <w:instrText xml:space="preserve"> PAGEREF _Toc201326698 \h </w:instrText>
        </w:r>
        <w:r w:rsidR="00E62A30" w:rsidRPr="0060554D">
          <w:rPr>
            <w:webHidden/>
            <w:lang w:val="hu-HU"/>
          </w:rPr>
        </w:r>
        <w:r w:rsidR="00E62A30" w:rsidRPr="0060554D">
          <w:rPr>
            <w:webHidden/>
            <w:lang w:val="hu-HU"/>
          </w:rPr>
          <w:fldChar w:fldCharType="separate"/>
        </w:r>
        <w:r w:rsidR="00E62A30" w:rsidRPr="0060554D">
          <w:rPr>
            <w:webHidden/>
            <w:lang w:val="hu-HU"/>
          </w:rPr>
          <w:t>6</w:t>
        </w:r>
        <w:r w:rsidR="00E62A30" w:rsidRPr="0060554D">
          <w:rPr>
            <w:webHidden/>
            <w:lang w:val="hu-HU"/>
          </w:rPr>
          <w:fldChar w:fldCharType="end"/>
        </w:r>
      </w:hyperlink>
    </w:p>
    <w:p w14:paraId="36332FEC" w14:textId="1413CD4E" w:rsidR="00E62A30" w:rsidRPr="0060554D" w:rsidRDefault="00000000">
      <w:pPr>
        <w:pStyle w:val="TJ2"/>
        <w:tabs>
          <w:tab w:val="right" w:leader="dot" w:pos="6920"/>
        </w:tabs>
        <w:rPr>
          <w:rFonts w:asciiTheme="minorHAnsi" w:eastAsiaTheme="minorEastAsia" w:hAnsiTheme="minorHAnsi" w:cstheme="minorBidi"/>
          <w:kern w:val="2"/>
          <w:sz w:val="24"/>
          <w:lang w:val="hu-HU" w:eastAsia="zh-CN"/>
          <w14:ligatures w14:val="standardContextual"/>
        </w:rPr>
      </w:pPr>
      <w:hyperlink w:anchor="_Toc201326699" w:history="1">
        <w:r w:rsidR="00E62A30" w:rsidRPr="0060554D">
          <w:rPr>
            <w:rStyle w:val="Hiperhivatkozs"/>
            <w:rFonts w:eastAsia="Calibri"/>
            <w:lang w:val="hu-HU"/>
          </w:rPr>
          <w:t>Biztonsági őrök</w:t>
        </w:r>
        <w:r w:rsidR="00E62A30" w:rsidRPr="0060554D">
          <w:rPr>
            <w:webHidden/>
            <w:lang w:val="hu-HU"/>
          </w:rPr>
          <w:tab/>
        </w:r>
        <w:r w:rsidR="00E62A30" w:rsidRPr="0060554D">
          <w:rPr>
            <w:webHidden/>
            <w:lang w:val="hu-HU"/>
          </w:rPr>
          <w:fldChar w:fldCharType="begin"/>
        </w:r>
        <w:r w:rsidR="00E62A30" w:rsidRPr="0060554D">
          <w:rPr>
            <w:webHidden/>
            <w:lang w:val="hu-HU"/>
          </w:rPr>
          <w:instrText xml:space="preserve"> PAGEREF _Toc201326699 \h </w:instrText>
        </w:r>
        <w:r w:rsidR="00E62A30" w:rsidRPr="0060554D">
          <w:rPr>
            <w:webHidden/>
            <w:lang w:val="hu-HU"/>
          </w:rPr>
        </w:r>
        <w:r w:rsidR="00E62A30" w:rsidRPr="0060554D">
          <w:rPr>
            <w:webHidden/>
            <w:lang w:val="hu-HU"/>
          </w:rPr>
          <w:fldChar w:fldCharType="separate"/>
        </w:r>
        <w:r w:rsidR="00E62A30" w:rsidRPr="0060554D">
          <w:rPr>
            <w:webHidden/>
            <w:lang w:val="hu-HU"/>
          </w:rPr>
          <w:t>6</w:t>
        </w:r>
        <w:r w:rsidR="00E62A30" w:rsidRPr="0060554D">
          <w:rPr>
            <w:webHidden/>
            <w:lang w:val="hu-HU"/>
          </w:rPr>
          <w:fldChar w:fldCharType="end"/>
        </w:r>
      </w:hyperlink>
    </w:p>
    <w:p w14:paraId="64C24D6B" w14:textId="6817784A" w:rsidR="00E62A30" w:rsidRPr="0060554D" w:rsidRDefault="00000000">
      <w:pPr>
        <w:pStyle w:val="TJ2"/>
        <w:tabs>
          <w:tab w:val="right" w:leader="dot" w:pos="6920"/>
        </w:tabs>
        <w:rPr>
          <w:rFonts w:asciiTheme="minorHAnsi" w:eastAsiaTheme="minorEastAsia" w:hAnsiTheme="minorHAnsi" w:cstheme="minorBidi"/>
          <w:kern w:val="2"/>
          <w:sz w:val="24"/>
          <w:lang w:val="hu-HU" w:eastAsia="zh-CN"/>
          <w14:ligatures w14:val="standardContextual"/>
        </w:rPr>
      </w:pPr>
      <w:hyperlink w:anchor="_Toc201326700" w:history="1">
        <w:r w:rsidR="00E62A30" w:rsidRPr="0060554D">
          <w:rPr>
            <w:rStyle w:val="Hiperhivatkozs"/>
            <w:rFonts w:eastAsia="Calibri"/>
            <w:lang w:val="hu-HU"/>
          </w:rPr>
          <w:t>Munkaidő</w:t>
        </w:r>
        <w:r w:rsidR="00E62A30" w:rsidRPr="0060554D">
          <w:rPr>
            <w:webHidden/>
            <w:lang w:val="hu-HU"/>
          </w:rPr>
          <w:tab/>
        </w:r>
        <w:r w:rsidR="00E62A30" w:rsidRPr="0060554D">
          <w:rPr>
            <w:webHidden/>
            <w:lang w:val="hu-HU"/>
          </w:rPr>
          <w:fldChar w:fldCharType="begin"/>
        </w:r>
        <w:r w:rsidR="00E62A30" w:rsidRPr="0060554D">
          <w:rPr>
            <w:webHidden/>
            <w:lang w:val="hu-HU"/>
          </w:rPr>
          <w:instrText xml:space="preserve"> PAGEREF _Toc201326700 \h </w:instrText>
        </w:r>
        <w:r w:rsidR="00E62A30" w:rsidRPr="0060554D">
          <w:rPr>
            <w:webHidden/>
            <w:lang w:val="hu-HU"/>
          </w:rPr>
        </w:r>
        <w:r w:rsidR="00E62A30" w:rsidRPr="0060554D">
          <w:rPr>
            <w:webHidden/>
            <w:lang w:val="hu-HU"/>
          </w:rPr>
          <w:fldChar w:fldCharType="separate"/>
        </w:r>
        <w:r w:rsidR="00E62A30" w:rsidRPr="0060554D">
          <w:rPr>
            <w:webHidden/>
            <w:lang w:val="hu-HU"/>
          </w:rPr>
          <w:t>6</w:t>
        </w:r>
        <w:r w:rsidR="00E62A30" w:rsidRPr="0060554D">
          <w:rPr>
            <w:webHidden/>
            <w:lang w:val="hu-HU"/>
          </w:rPr>
          <w:fldChar w:fldCharType="end"/>
        </w:r>
      </w:hyperlink>
    </w:p>
    <w:p w14:paraId="0D20F62A" w14:textId="1BC4163A" w:rsidR="00E62A30" w:rsidRPr="0060554D" w:rsidRDefault="00000000">
      <w:pPr>
        <w:pStyle w:val="TJ2"/>
        <w:tabs>
          <w:tab w:val="right" w:leader="dot" w:pos="6920"/>
        </w:tabs>
        <w:rPr>
          <w:rFonts w:asciiTheme="minorHAnsi" w:eastAsiaTheme="minorEastAsia" w:hAnsiTheme="minorHAnsi" w:cstheme="minorBidi"/>
          <w:kern w:val="2"/>
          <w:sz w:val="24"/>
          <w:lang w:val="hu-HU" w:eastAsia="zh-CN"/>
          <w14:ligatures w14:val="standardContextual"/>
        </w:rPr>
      </w:pPr>
      <w:hyperlink w:anchor="_Toc201326701" w:history="1">
        <w:r w:rsidR="00E62A30" w:rsidRPr="0060554D">
          <w:rPr>
            <w:rStyle w:val="Hiperhivatkozs"/>
            <w:rFonts w:eastAsia="Calibri"/>
            <w:lang w:val="hu-HU"/>
          </w:rPr>
          <w:t>Munkabér és juttatások</w:t>
        </w:r>
        <w:r w:rsidR="00E62A30" w:rsidRPr="0060554D">
          <w:rPr>
            <w:webHidden/>
            <w:lang w:val="hu-HU"/>
          </w:rPr>
          <w:tab/>
        </w:r>
        <w:r w:rsidR="00E62A30" w:rsidRPr="0060554D">
          <w:rPr>
            <w:webHidden/>
            <w:lang w:val="hu-HU"/>
          </w:rPr>
          <w:fldChar w:fldCharType="begin"/>
        </w:r>
        <w:r w:rsidR="00E62A30" w:rsidRPr="0060554D">
          <w:rPr>
            <w:webHidden/>
            <w:lang w:val="hu-HU"/>
          </w:rPr>
          <w:instrText xml:space="preserve"> PAGEREF _Toc201326701 \h </w:instrText>
        </w:r>
        <w:r w:rsidR="00E62A30" w:rsidRPr="0060554D">
          <w:rPr>
            <w:webHidden/>
            <w:lang w:val="hu-HU"/>
          </w:rPr>
        </w:r>
        <w:r w:rsidR="00E62A30" w:rsidRPr="0060554D">
          <w:rPr>
            <w:webHidden/>
            <w:lang w:val="hu-HU"/>
          </w:rPr>
          <w:fldChar w:fldCharType="separate"/>
        </w:r>
        <w:r w:rsidR="00E62A30" w:rsidRPr="0060554D">
          <w:rPr>
            <w:webHidden/>
            <w:lang w:val="hu-HU"/>
          </w:rPr>
          <w:t>6</w:t>
        </w:r>
        <w:r w:rsidR="00E62A30" w:rsidRPr="0060554D">
          <w:rPr>
            <w:webHidden/>
            <w:lang w:val="hu-HU"/>
          </w:rPr>
          <w:fldChar w:fldCharType="end"/>
        </w:r>
      </w:hyperlink>
    </w:p>
    <w:p w14:paraId="44905923" w14:textId="1D705E50" w:rsidR="00E62A30" w:rsidRPr="0060554D" w:rsidRDefault="00000000">
      <w:pPr>
        <w:pStyle w:val="TJ2"/>
        <w:tabs>
          <w:tab w:val="right" w:leader="dot" w:pos="6920"/>
        </w:tabs>
        <w:rPr>
          <w:rFonts w:asciiTheme="minorHAnsi" w:eastAsiaTheme="minorEastAsia" w:hAnsiTheme="minorHAnsi" w:cstheme="minorBidi"/>
          <w:kern w:val="2"/>
          <w:sz w:val="24"/>
          <w:lang w:val="hu-HU" w:eastAsia="zh-CN"/>
          <w14:ligatures w14:val="standardContextual"/>
        </w:rPr>
      </w:pPr>
      <w:hyperlink w:anchor="_Toc201326702" w:history="1">
        <w:r w:rsidR="00E62A30" w:rsidRPr="0060554D">
          <w:rPr>
            <w:rStyle w:val="Hiperhivatkozs"/>
            <w:rFonts w:eastAsia="Calibri"/>
            <w:lang w:val="hu-HU"/>
          </w:rPr>
          <w:t>Egyesülési szabadság</w:t>
        </w:r>
        <w:r w:rsidR="00E62A30" w:rsidRPr="0060554D">
          <w:rPr>
            <w:webHidden/>
            <w:lang w:val="hu-HU"/>
          </w:rPr>
          <w:tab/>
        </w:r>
        <w:r w:rsidR="00E62A30" w:rsidRPr="0060554D">
          <w:rPr>
            <w:webHidden/>
            <w:lang w:val="hu-HU"/>
          </w:rPr>
          <w:fldChar w:fldCharType="begin"/>
        </w:r>
        <w:r w:rsidR="00E62A30" w:rsidRPr="0060554D">
          <w:rPr>
            <w:webHidden/>
            <w:lang w:val="hu-HU"/>
          </w:rPr>
          <w:instrText xml:space="preserve"> PAGEREF _Toc201326702 \h </w:instrText>
        </w:r>
        <w:r w:rsidR="00E62A30" w:rsidRPr="0060554D">
          <w:rPr>
            <w:webHidden/>
            <w:lang w:val="hu-HU"/>
          </w:rPr>
        </w:r>
        <w:r w:rsidR="00E62A30" w:rsidRPr="0060554D">
          <w:rPr>
            <w:webHidden/>
            <w:lang w:val="hu-HU"/>
          </w:rPr>
          <w:fldChar w:fldCharType="separate"/>
        </w:r>
        <w:r w:rsidR="00E62A30" w:rsidRPr="0060554D">
          <w:rPr>
            <w:webHidden/>
            <w:lang w:val="hu-HU"/>
          </w:rPr>
          <w:t>7</w:t>
        </w:r>
        <w:r w:rsidR="00E62A30" w:rsidRPr="0060554D">
          <w:rPr>
            <w:webHidden/>
            <w:lang w:val="hu-HU"/>
          </w:rPr>
          <w:fldChar w:fldCharType="end"/>
        </w:r>
      </w:hyperlink>
    </w:p>
    <w:p w14:paraId="70B8702C" w14:textId="552EF765" w:rsidR="00E62A30" w:rsidRPr="0060554D" w:rsidRDefault="00000000">
      <w:pPr>
        <w:pStyle w:val="TJ2"/>
        <w:tabs>
          <w:tab w:val="right" w:leader="dot" w:pos="6920"/>
        </w:tabs>
        <w:rPr>
          <w:rFonts w:asciiTheme="minorHAnsi" w:eastAsiaTheme="minorEastAsia" w:hAnsiTheme="minorHAnsi" w:cstheme="minorBidi"/>
          <w:kern w:val="2"/>
          <w:sz w:val="24"/>
          <w:lang w:val="hu-HU" w:eastAsia="zh-CN"/>
          <w14:ligatures w14:val="standardContextual"/>
        </w:rPr>
      </w:pPr>
      <w:hyperlink w:anchor="_Toc201326703" w:history="1">
        <w:r w:rsidR="00E62A30" w:rsidRPr="0060554D">
          <w:rPr>
            <w:rStyle w:val="Hiperhivatkozs"/>
            <w:rFonts w:eastAsia="Calibri"/>
            <w:lang w:val="hu-HU"/>
          </w:rPr>
          <w:t>A kisebbségek és az érintett közösségek jogai</w:t>
        </w:r>
        <w:r w:rsidR="00E62A30" w:rsidRPr="0060554D">
          <w:rPr>
            <w:webHidden/>
            <w:lang w:val="hu-HU"/>
          </w:rPr>
          <w:tab/>
        </w:r>
        <w:r w:rsidR="00E62A30" w:rsidRPr="0060554D">
          <w:rPr>
            <w:webHidden/>
            <w:lang w:val="hu-HU"/>
          </w:rPr>
          <w:fldChar w:fldCharType="begin"/>
        </w:r>
        <w:r w:rsidR="00E62A30" w:rsidRPr="0060554D">
          <w:rPr>
            <w:webHidden/>
            <w:lang w:val="hu-HU"/>
          </w:rPr>
          <w:instrText xml:space="preserve"> PAGEREF _Toc201326703 \h </w:instrText>
        </w:r>
        <w:r w:rsidR="00E62A30" w:rsidRPr="0060554D">
          <w:rPr>
            <w:webHidden/>
            <w:lang w:val="hu-HU"/>
          </w:rPr>
        </w:r>
        <w:r w:rsidR="00E62A30" w:rsidRPr="0060554D">
          <w:rPr>
            <w:webHidden/>
            <w:lang w:val="hu-HU"/>
          </w:rPr>
          <w:fldChar w:fldCharType="separate"/>
        </w:r>
        <w:r w:rsidR="00E62A30" w:rsidRPr="0060554D">
          <w:rPr>
            <w:webHidden/>
            <w:lang w:val="hu-HU"/>
          </w:rPr>
          <w:t>7</w:t>
        </w:r>
        <w:r w:rsidR="00E62A30" w:rsidRPr="0060554D">
          <w:rPr>
            <w:webHidden/>
            <w:lang w:val="hu-HU"/>
          </w:rPr>
          <w:fldChar w:fldCharType="end"/>
        </w:r>
      </w:hyperlink>
    </w:p>
    <w:p w14:paraId="6EB44DBB" w14:textId="736D2863" w:rsidR="00E62A30" w:rsidRPr="0060554D" w:rsidRDefault="00000000">
      <w:pPr>
        <w:pStyle w:val="TJ1"/>
        <w:rPr>
          <w:rFonts w:asciiTheme="minorHAnsi" w:eastAsiaTheme="minorEastAsia" w:hAnsiTheme="minorHAnsi" w:cstheme="minorBidi"/>
          <w:b w:val="0"/>
          <w:bCs w:val="0"/>
          <w:noProof w:val="0"/>
          <w:kern w:val="2"/>
          <w:sz w:val="24"/>
          <w:lang w:val="hu-HU" w:eastAsia="zh-CN"/>
          <w14:ligatures w14:val="standardContextual"/>
        </w:rPr>
      </w:pPr>
      <w:hyperlink w:anchor="_Toc201326704" w:history="1">
        <w:r w:rsidR="00E62A30" w:rsidRPr="0060554D">
          <w:rPr>
            <w:rStyle w:val="Hiperhivatkozs"/>
            <w:noProof w:val="0"/>
            <w:lang w:val="hu-HU"/>
          </w:rPr>
          <w:t>Egészség és biztonság</w:t>
        </w:r>
        <w:r w:rsidR="00E62A30" w:rsidRPr="0060554D">
          <w:rPr>
            <w:noProof w:val="0"/>
            <w:webHidden/>
            <w:lang w:val="hu-HU"/>
          </w:rPr>
          <w:tab/>
        </w:r>
        <w:r w:rsidR="00E62A30" w:rsidRPr="0060554D">
          <w:rPr>
            <w:noProof w:val="0"/>
            <w:webHidden/>
            <w:lang w:val="hu-HU"/>
          </w:rPr>
          <w:fldChar w:fldCharType="begin"/>
        </w:r>
        <w:r w:rsidR="00E62A30" w:rsidRPr="0060554D">
          <w:rPr>
            <w:noProof w:val="0"/>
            <w:webHidden/>
            <w:lang w:val="hu-HU"/>
          </w:rPr>
          <w:instrText xml:space="preserve"> PAGEREF _Toc201326704 \h </w:instrText>
        </w:r>
        <w:r w:rsidR="00E62A30" w:rsidRPr="0060554D">
          <w:rPr>
            <w:noProof w:val="0"/>
            <w:webHidden/>
            <w:lang w:val="hu-HU"/>
          </w:rPr>
        </w:r>
        <w:r w:rsidR="00E62A30" w:rsidRPr="0060554D">
          <w:rPr>
            <w:noProof w:val="0"/>
            <w:webHidden/>
            <w:lang w:val="hu-HU"/>
          </w:rPr>
          <w:fldChar w:fldCharType="separate"/>
        </w:r>
        <w:r w:rsidR="00E62A30" w:rsidRPr="0060554D">
          <w:rPr>
            <w:noProof w:val="0"/>
            <w:webHidden/>
            <w:lang w:val="hu-HU"/>
          </w:rPr>
          <w:t>8</w:t>
        </w:r>
        <w:r w:rsidR="00E62A30" w:rsidRPr="0060554D">
          <w:rPr>
            <w:noProof w:val="0"/>
            <w:webHidden/>
            <w:lang w:val="hu-HU"/>
          </w:rPr>
          <w:fldChar w:fldCharType="end"/>
        </w:r>
      </w:hyperlink>
    </w:p>
    <w:p w14:paraId="1616E19E" w14:textId="20F1DA41" w:rsidR="00E62A30" w:rsidRPr="0060554D" w:rsidRDefault="00000000">
      <w:pPr>
        <w:pStyle w:val="TJ2"/>
        <w:tabs>
          <w:tab w:val="right" w:leader="dot" w:pos="6920"/>
        </w:tabs>
        <w:rPr>
          <w:rFonts w:asciiTheme="minorHAnsi" w:eastAsiaTheme="minorEastAsia" w:hAnsiTheme="minorHAnsi" w:cstheme="minorBidi"/>
          <w:kern w:val="2"/>
          <w:sz w:val="24"/>
          <w:lang w:val="hu-HU" w:eastAsia="zh-CN"/>
          <w14:ligatures w14:val="standardContextual"/>
        </w:rPr>
      </w:pPr>
      <w:hyperlink w:anchor="_Toc201326705" w:history="1">
        <w:r w:rsidR="00E62A30" w:rsidRPr="0060554D">
          <w:rPr>
            <w:rStyle w:val="Hiperhivatkozs"/>
            <w:rFonts w:eastAsia="Calibri"/>
            <w:lang w:val="hu-HU"/>
          </w:rPr>
          <w:t>Egészség- és munkavédelmi gyakorlat</w:t>
        </w:r>
        <w:r w:rsidR="00E62A30" w:rsidRPr="0060554D">
          <w:rPr>
            <w:webHidden/>
            <w:lang w:val="hu-HU"/>
          </w:rPr>
          <w:tab/>
        </w:r>
        <w:r w:rsidR="00E62A30" w:rsidRPr="0060554D">
          <w:rPr>
            <w:webHidden/>
            <w:lang w:val="hu-HU"/>
          </w:rPr>
          <w:fldChar w:fldCharType="begin"/>
        </w:r>
        <w:r w:rsidR="00E62A30" w:rsidRPr="0060554D">
          <w:rPr>
            <w:webHidden/>
            <w:lang w:val="hu-HU"/>
          </w:rPr>
          <w:instrText xml:space="preserve"> PAGEREF _Toc201326705 \h </w:instrText>
        </w:r>
        <w:r w:rsidR="00E62A30" w:rsidRPr="0060554D">
          <w:rPr>
            <w:webHidden/>
            <w:lang w:val="hu-HU"/>
          </w:rPr>
        </w:r>
        <w:r w:rsidR="00E62A30" w:rsidRPr="0060554D">
          <w:rPr>
            <w:webHidden/>
            <w:lang w:val="hu-HU"/>
          </w:rPr>
          <w:fldChar w:fldCharType="separate"/>
        </w:r>
        <w:r w:rsidR="00E62A30" w:rsidRPr="0060554D">
          <w:rPr>
            <w:webHidden/>
            <w:lang w:val="hu-HU"/>
          </w:rPr>
          <w:t>8</w:t>
        </w:r>
        <w:r w:rsidR="00E62A30" w:rsidRPr="0060554D">
          <w:rPr>
            <w:webHidden/>
            <w:lang w:val="hu-HU"/>
          </w:rPr>
          <w:fldChar w:fldCharType="end"/>
        </w:r>
      </w:hyperlink>
    </w:p>
    <w:p w14:paraId="06DA266B" w14:textId="5D48A7AF" w:rsidR="00E62A30" w:rsidRPr="0060554D" w:rsidRDefault="00000000">
      <w:pPr>
        <w:pStyle w:val="TJ2"/>
        <w:tabs>
          <w:tab w:val="right" w:leader="dot" w:pos="6920"/>
        </w:tabs>
        <w:rPr>
          <w:rFonts w:asciiTheme="minorHAnsi" w:eastAsiaTheme="minorEastAsia" w:hAnsiTheme="minorHAnsi" w:cstheme="minorBidi"/>
          <w:kern w:val="2"/>
          <w:sz w:val="24"/>
          <w:lang w:val="hu-HU" w:eastAsia="zh-CN"/>
          <w14:ligatures w14:val="standardContextual"/>
        </w:rPr>
      </w:pPr>
      <w:hyperlink w:anchor="_Toc201326706" w:history="1">
        <w:r w:rsidR="00E62A30" w:rsidRPr="0060554D">
          <w:rPr>
            <w:rStyle w:val="Hiperhivatkozs"/>
            <w:rFonts w:eastAsia="Calibri"/>
            <w:lang w:val="hu-HU"/>
          </w:rPr>
          <w:t>Felkészülés vészhelyzetekre</w:t>
        </w:r>
        <w:r w:rsidR="00E62A30" w:rsidRPr="0060554D">
          <w:rPr>
            <w:webHidden/>
            <w:lang w:val="hu-HU"/>
          </w:rPr>
          <w:tab/>
        </w:r>
        <w:r w:rsidR="00E62A30" w:rsidRPr="0060554D">
          <w:rPr>
            <w:webHidden/>
            <w:lang w:val="hu-HU"/>
          </w:rPr>
          <w:fldChar w:fldCharType="begin"/>
        </w:r>
        <w:r w:rsidR="00E62A30" w:rsidRPr="0060554D">
          <w:rPr>
            <w:webHidden/>
            <w:lang w:val="hu-HU"/>
          </w:rPr>
          <w:instrText xml:space="preserve"> PAGEREF _Toc201326706 \h </w:instrText>
        </w:r>
        <w:r w:rsidR="00E62A30" w:rsidRPr="0060554D">
          <w:rPr>
            <w:webHidden/>
            <w:lang w:val="hu-HU"/>
          </w:rPr>
        </w:r>
        <w:r w:rsidR="00E62A30" w:rsidRPr="0060554D">
          <w:rPr>
            <w:webHidden/>
            <w:lang w:val="hu-HU"/>
          </w:rPr>
          <w:fldChar w:fldCharType="separate"/>
        </w:r>
        <w:r w:rsidR="00E62A30" w:rsidRPr="0060554D">
          <w:rPr>
            <w:webHidden/>
            <w:lang w:val="hu-HU"/>
          </w:rPr>
          <w:t>8</w:t>
        </w:r>
        <w:r w:rsidR="00E62A30" w:rsidRPr="0060554D">
          <w:rPr>
            <w:webHidden/>
            <w:lang w:val="hu-HU"/>
          </w:rPr>
          <w:fldChar w:fldCharType="end"/>
        </w:r>
      </w:hyperlink>
    </w:p>
    <w:p w14:paraId="7A009D4D" w14:textId="4170A36B" w:rsidR="00E62A30" w:rsidRPr="0060554D" w:rsidRDefault="00000000">
      <w:pPr>
        <w:pStyle w:val="TJ2"/>
        <w:tabs>
          <w:tab w:val="right" w:leader="dot" w:pos="6920"/>
        </w:tabs>
        <w:rPr>
          <w:rFonts w:asciiTheme="minorHAnsi" w:eastAsiaTheme="minorEastAsia" w:hAnsiTheme="minorHAnsi" w:cstheme="minorBidi"/>
          <w:kern w:val="2"/>
          <w:sz w:val="24"/>
          <w:lang w:val="hu-HU" w:eastAsia="zh-CN"/>
          <w14:ligatures w14:val="standardContextual"/>
        </w:rPr>
      </w:pPr>
      <w:hyperlink w:anchor="_Toc201326707" w:history="1">
        <w:r w:rsidR="00E62A30" w:rsidRPr="0060554D">
          <w:rPr>
            <w:rStyle w:val="Hiperhivatkozs"/>
            <w:rFonts w:eastAsia="Calibri"/>
            <w:lang w:val="hu-HU"/>
          </w:rPr>
          <w:t>Munkahelyi balesetek és megbetegedések</w:t>
        </w:r>
        <w:r w:rsidR="00E62A30" w:rsidRPr="0060554D">
          <w:rPr>
            <w:webHidden/>
            <w:lang w:val="hu-HU"/>
          </w:rPr>
          <w:tab/>
        </w:r>
        <w:r w:rsidR="00E62A30" w:rsidRPr="0060554D">
          <w:rPr>
            <w:webHidden/>
            <w:lang w:val="hu-HU"/>
          </w:rPr>
          <w:fldChar w:fldCharType="begin"/>
        </w:r>
        <w:r w:rsidR="00E62A30" w:rsidRPr="0060554D">
          <w:rPr>
            <w:webHidden/>
            <w:lang w:val="hu-HU"/>
          </w:rPr>
          <w:instrText xml:space="preserve"> PAGEREF _Toc201326707 \h </w:instrText>
        </w:r>
        <w:r w:rsidR="00E62A30" w:rsidRPr="0060554D">
          <w:rPr>
            <w:webHidden/>
            <w:lang w:val="hu-HU"/>
          </w:rPr>
        </w:r>
        <w:r w:rsidR="00E62A30" w:rsidRPr="0060554D">
          <w:rPr>
            <w:webHidden/>
            <w:lang w:val="hu-HU"/>
          </w:rPr>
          <w:fldChar w:fldCharType="separate"/>
        </w:r>
        <w:r w:rsidR="00E62A30" w:rsidRPr="0060554D">
          <w:rPr>
            <w:webHidden/>
            <w:lang w:val="hu-HU"/>
          </w:rPr>
          <w:t>8</w:t>
        </w:r>
        <w:r w:rsidR="00E62A30" w:rsidRPr="0060554D">
          <w:rPr>
            <w:webHidden/>
            <w:lang w:val="hu-HU"/>
          </w:rPr>
          <w:fldChar w:fldCharType="end"/>
        </w:r>
      </w:hyperlink>
    </w:p>
    <w:p w14:paraId="049F894A" w14:textId="6571E75B" w:rsidR="00E62A30" w:rsidRPr="0060554D" w:rsidRDefault="00000000">
      <w:pPr>
        <w:pStyle w:val="TJ2"/>
        <w:tabs>
          <w:tab w:val="right" w:leader="dot" w:pos="6920"/>
        </w:tabs>
        <w:rPr>
          <w:rFonts w:asciiTheme="minorHAnsi" w:eastAsiaTheme="minorEastAsia" w:hAnsiTheme="minorHAnsi" w:cstheme="minorBidi"/>
          <w:kern w:val="2"/>
          <w:sz w:val="24"/>
          <w:lang w:val="hu-HU" w:eastAsia="zh-CN"/>
          <w14:ligatures w14:val="standardContextual"/>
        </w:rPr>
      </w:pPr>
      <w:hyperlink w:anchor="_Toc201326708" w:history="1">
        <w:r w:rsidR="00E62A30" w:rsidRPr="0060554D">
          <w:rPr>
            <w:rStyle w:val="Hiperhivatkozs"/>
            <w:rFonts w:eastAsia="Calibri"/>
            <w:lang w:val="hu-HU"/>
          </w:rPr>
          <w:t>Ipari higiénia</w:t>
        </w:r>
        <w:r w:rsidR="00E62A30" w:rsidRPr="0060554D">
          <w:rPr>
            <w:webHidden/>
            <w:lang w:val="hu-HU"/>
          </w:rPr>
          <w:tab/>
        </w:r>
        <w:r w:rsidR="00E62A30" w:rsidRPr="0060554D">
          <w:rPr>
            <w:webHidden/>
            <w:lang w:val="hu-HU"/>
          </w:rPr>
          <w:fldChar w:fldCharType="begin"/>
        </w:r>
        <w:r w:rsidR="00E62A30" w:rsidRPr="0060554D">
          <w:rPr>
            <w:webHidden/>
            <w:lang w:val="hu-HU"/>
          </w:rPr>
          <w:instrText xml:space="preserve"> PAGEREF _Toc201326708 \h </w:instrText>
        </w:r>
        <w:r w:rsidR="00E62A30" w:rsidRPr="0060554D">
          <w:rPr>
            <w:webHidden/>
            <w:lang w:val="hu-HU"/>
          </w:rPr>
        </w:r>
        <w:r w:rsidR="00E62A30" w:rsidRPr="0060554D">
          <w:rPr>
            <w:webHidden/>
            <w:lang w:val="hu-HU"/>
          </w:rPr>
          <w:fldChar w:fldCharType="separate"/>
        </w:r>
        <w:r w:rsidR="00E62A30" w:rsidRPr="0060554D">
          <w:rPr>
            <w:webHidden/>
            <w:lang w:val="hu-HU"/>
          </w:rPr>
          <w:t>8</w:t>
        </w:r>
        <w:r w:rsidR="00E62A30" w:rsidRPr="0060554D">
          <w:rPr>
            <w:webHidden/>
            <w:lang w:val="hu-HU"/>
          </w:rPr>
          <w:fldChar w:fldCharType="end"/>
        </w:r>
      </w:hyperlink>
    </w:p>
    <w:p w14:paraId="7762882A" w14:textId="7BED14AB" w:rsidR="00E62A30" w:rsidRPr="0060554D" w:rsidRDefault="00000000">
      <w:pPr>
        <w:pStyle w:val="TJ2"/>
        <w:tabs>
          <w:tab w:val="right" w:leader="dot" w:pos="6920"/>
        </w:tabs>
        <w:rPr>
          <w:rFonts w:asciiTheme="minorHAnsi" w:eastAsiaTheme="minorEastAsia" w:hAnsiTheme="minorHAnsi" w:cstheme="minorBidi"/>
          <w:kern w:val="2"/>
          <w:sz w:val="24"/>
          <w:lang w:val="hu-HU" w:eastAsia="zh-CN"/>
          <w14:ligatures w14:val="standardContextual"/>
        </w:rPr>
      </w:pPr>
      <w:hyperlink w:anchor="_Toc201326709" w:history="1">
        <w:r w:rsidR="00E62A30" w:rsidRPr="0060554D">
          <w:rPr>
            <w:rStyle w:val="Hiperhivatkozs"/>
            <w:rFonts w:eastAsia="Calibri"/>
            <w:lang w:val="hu-HU"/>
          </w:rPr>
          <w:t>Fizikailag megterhelő munka</w:t>
        </w:r>
        <w:r w:rsidR="00E62A30" w:rsidRPr="0060554D">
          <w:rPr>
            <w:webHidden/>
            <w:lang w:val="hu-HU"/>
          </w:rPr>
          <w:tab/>
        </w:r>
        <w:r w:rsidR="00E62A30" w:rsidRPr="0060554D">
          <w:rPr>
            <w:webHidden/>
            <w:lang w:val="hu-HU"/>
          </w:rPr>
          <w:fldChar w:fldCharType="begin"/>
        </w:r>
        <w:r w:rsidR="00E62A30" w:rsidRPr="0060554D">
          <w:rPr>
            <w:webHidden/>
            <w:lang w:val="hu-HU"/>
          </w:rPr>
          <w:instrText xml:space="preserve"> PAGEREF _Toc201326709 \h </w:instrText>
        </w:r>
        <w:r w:rsidR="00E62A30" w:rsidRPr="0060554D">
          <w:rPr>
            <w:webHidden/>
            <w:lang w:val="hu-HU"/>
          </w:rPr>
        </w:r>
        <w:r w:rsidR="00E62A30" w:rsidRPr="0060554D">
          <w:rPr>
            <w:webHidden/>
            <w:lang w:val="hu-HU"/>
          </w:rPr>
          <w:fldChar w:fldCharType="separate"/>
        </w:r>
        <w:r w:rsidR="00E62A30" w:rsidRPr="0060554D">
          <w:rPr>
            <w:webHidden/>
            <w:lang w:val="hu-HU"/>
          </w:rPr>
          <w:t>8</w:t>
        </w:r>
        <w:r w:rsidR="00E62A30" w:rsidRPr="0060554D">
          <w:rPr>
            <w:webHidden/>
            <w:lang w:val="hu-HU"/>
          </w:rPr>
          <w:fldChar w:fldCharType="end"/>
        </w:r>
      </w:hyperlink>
    </w:p>
    <w:p w14:paraId="1A0E9A83" w14:textId="738264A4" w:rsidR="00E62A30" w:rsidRPr="0060554D" w:rsidRDefault="00000000">
      <w:pPr>
        <w:pStyle w:val="TJ2"/>
        <w:tabs>
          <w:tab w:val="right" w:leader="dot" w:pos="6920"/>
        </w:tabs>
        <w:rPr>
          <w:rFonts w:asciiTheme="minorHAnsi" w:eastAsiaTheme="minorEastAsia" w:hAnsiTheme="minorHAnsi" w:cstheme="minorBidi"/>
          <w:kern w:val="2"/>
          <w:sz w:val="24"/>
          <w:lang w:val="hu-HU" w:eastAsia="zh-CN"/>
          <w14:ligatures w14:val="standardContextual"/>
        </w:rPr>
      </w:pPr>
      <w:hyperlink w:anchor="_Toc201326710" w:history="1">
        <w:r w:rsidR="00E62A30" w:rsidRPr="0060554D">
          <w:rPr>
            <w:rStyle w:val="Hiperhivatkozs"/>
            <w:rFonts w:eastAsia="Calibri"/>
            <w:lang w:val="hu-HU"/>
          </w:rPr>
          <w:t>Gépekkel kapcsolatos védelem</w:t>
        </w:r>
        <w:r w:rsidR="00E62A30" w:rsidRPr="0060554D">
          <w:rPr>
            <w:webHidden/>
            <w:lang w:val="hu-HU"/>
          </w:rPr>
          <w:tab/>
        </w:r>
        <w:r w:rsidR="00E62A30" w:rsidRPr="0060554D">
          <w:rPr>
            <w:webHidden/>
            <w:lang w:val="hu-HU"/>
          </w:rPr>
          <w:fldChar w:fldCharType="begin"/>
        </w:r>
        <w:r w:rsidR="00E62A30" w:rsidRPr="0060554D">
          <w:rPr>
            <w:webHidden/>
            <w:lang w:val="hu-HU"/>
          </w:rPr>
          <w:instrText xml:space="preserve"> PAGEREF _Toc201326710 \h </w:instrText>
        </w:r>
        <w:r w:rsidR="00E62A30" w:rsidRPr="0060554D">
          <w:rPr>
            <w:webHidden/>
            <w:lang w:val="hu-HU"/>
          </w:rPr>
        </w:r>
        <w:r w:rsidR="00E62A30" w:rsidRPr="0060554D">
          <w:rPr>
            <w:webHidden/>
            <w:lang w:val="hu-HU"/>
          </w:rPr>
          <w:fldChar w:fldCharType="separate"/>
        </w:r>
        <w:r w:rsidR="00E62A30" w:rsidRPr="0060554D">
          <w:rPr>
            <w:webHidden/>
            <w:lang w:val="hu-HU"/>
          </w:rPr>
          <w:t>8</w:t>
        </w:r>
        <w:r w:rsidR="00E62A30" w:rsidRPr="0060554D">
          <w:rPr>
            <w:webHidden/>
            <w:lang w:val="hu-HU"/>
          </w:rPr>
          <w:fldChar w:fldCharType="end"/>
        </w:r>
      </w:hyperlink>
    </w:p>
    <w:p w14:paraId="3D4A52C1" w14:textId="197C3C00" w:rsidR="00E62A30" w:rsidRPr="0060554D" w:rsidRDefault="00000000">
      <w:pPr>
        <w:pStyle w:val="TJ2"/>
        <w:tabs>
          <w:tab w:val="right" w:leader="dot" w:pos="6920"/>
        </w:tabs>
        <w:rPr>
          <w:rFonts w:asciiTheme="minorHAnsi" w:eastAsiaTheme="minorEastAsia" w:hAnsiTheme="minorHAnsi" w:cstheme="minorBidi"/>
          <w:kern w:val="2"/>
          <w:sz w:val="24"/>
          <w:lang w:val="hu-HU" w:eastAsia="zh-CN"/>
          <w14:ligatures w14:val="standardContextual"/>
        </w:rPr>
      </w:pPr>
      <w:hyperlink w:anchor="_Toc201326711" w:history="1">
        <w:r w:rsidR="00E62A30" w:rsidRPr="0060554D">
          <w:rPr>
            <w:rStyle w:val="Hiperhivatkozs"/>
            <w:rFonts w:eastAsia="Calibri"/>
            <w:lang w:val="hu-HU"/>
          </w:rPr>
          <w:t>Szaniterhelyiségek, étkeztetés és szállás</w:t>
        </w:r>
        <w:r w:rsidR="00E62A30" w:rsidRPr="0060554D">
          <w:rPr>
            <w:webHidden/>
            <w:lang w:val="hu-HU"/>
          </w:rPr>
          <w:tab/>
        </w:r>
        <w:r w:rsidR="00E62A30" w:rsidRPr="0060554D">
          <w:rPr>
            <w:webHidden/>
            <w:lang w:val="hu-HU"/>
          </w:rPr>
          <w:fldChar w:fldCharType="begin"/>
        </w:r>
        <w:r w:rsidR="00E62A30" w:rsidRPr="0060554D">
          <w:rPr>
            <w:webHidden/>
            <w:lang w:val="hu-HU"/>
          </w:rPr>
          <w:instrText xml:space="preserve"> PAGEREF _Toc201326711 \h </w:instrText>
        </w:r>
        <w:r w:rsidR="00E62A30" w:rsidRPr="0060554D">
          <w:rPr>
            <w:webHidden/>
            <w:lang w:val="hu-HU"/>
          </w:rPr>
        </w:r>
        <w:r w:rsidR="00E62A30" w:rsidRPr="0060554D">
          <w:rPr>
            <w:webHidden/>
            <w:lang w:val="hu-HU"/>
          </w:rPr>
          <w:fldChar w:fldCharType="separate"/>
        </w:r>
        <w:r w:rsidR="00E62A30" w:rsidRPr="0060554D">
          <w:rPr>
            <w:webHidden/>
            <w:lang w:val="hu-HU"/>
          </w:rPr>
          <w:t>8</w:t>
        </w:r>
        <w:r w:rsidR="00E62A30" w:rsidRPr="0060554D">
          <w:rPr>
            <w:webHidden/>
            <w:lang w:val="hu-HU"/>
          </w:rPr>
          <w:fldChar w:fldCharType="end"/>
        </w:r>
      </w:hyperlink>
    </w:p>
    <w:p w14:paraId="675594AC" w14:textId="50C635C0" w:rsidR="00E62A30" w:rsidRPr="0060554D" w:rsidRDefault="00000000">
      <w:pPr>
        <w:pStyle w:val="TJ1"/>
        <w:rPr>
          <w:rFonts w:asciiTheme="minorHAnsi" w:eastAsiaTheme="minorEastAsia" w:hAnsiTheme="minorHAnsi" w:cstheme="minorBidi"/>
          <w:b w:val="0"/>
          <w:bCs w:val="0"/>
          <w:noProof w:val="0"/>
          <w:kern w:val="2"/>
          <w:sz w:val="24"/>
          <w:lang w:val="hu-HU" w:eastAsia="zh-CN"/>
          <w14:ligatures w14:val="standardContextual"/>
        </w:rPr>
      </w:pPr>
      <w:hyperlink w:anchor="_Toc201326712" w:history="1">
        <w:r w:rsidR="00E62A30" w:rsidRPr="0060554D">
          <w:rPr>
            <w:rStyle w:val="Hiperhivatkozs"/>
            <w:noProof w:val="0"/>
            <w:lang w:val="hu-HU"/>
          </w:rPr>
          <w:t>Klíma- és környezetvédelem</w:t>
        </w:r>
        <w:r w:rsidR="00E62A30" w:rsidRPr="0060554D">
          <w:rPr>
            <w:noProof w:val="0"/>
            <w:webHidden/>
            <w:lang w:val="hu-HU"/>
          </w:rPr>
          <w:tab/>
        </w:r>
        <w:r w:rsidR="00E62A30" w:rsidRPr="0060554D">
          <w:rPr>
            <w:noProof w:val="0"/>
            <w:webHidden/>
            <w:lang w:val="hu-HU"/>
          </w:rPr>
          <w:fldChar w:fldCharType="begin"/>
        </w:r>
        <w:r w:rsidR="00E62A30" w:rsidRPr="0060554D">
          <w:rPr>
            <w:noProof w:val="0"/>
            <w:webHidden/>
            <w:lang w:val="hu-HU"/>
          </w:rPr>
          <w:instrText xml:space="preserve"> PAGEREF _Toc201326712 \h </w:instrText>
        </w:r>
        <w:r w:rsidR="00E62A30" w:rsidRPr="0060554D">
          <w:rPr>
            <w:noProof w:val="0"/>
            <w:webHidden/>
            <w:lang w:val="hu-HU"/>
          </w:rPr>
        </w:r>
        <w:r w:rsidR="00E62A30" w:rsidRPr="0060554D">
          <w:rPr>
            <w:noProof w:val="0"/>
            <w:webHidden/>
            <w:lang w:val="hu-HU"/>
          </w:rPr>
          <w:fldChar w:fldCharType="separate"/>
        </w:r>
        <w:r w:rsidR="00E62A30" w:rsidRPr="0060554D">
          <w:rPr>
            <w:noProof w:val="0"/>
            <w:webHidden/>
            <w:lang w:val="hu-HU"/>
          </w:rPr>
          <w:t>9</w:t>
        </w:r>
        <w:r w:rsidR="00E62A30" w:rsidRPr="0060554D">
          <w:rPr>
            <w:noProof w:val="0"/>
            <w:webHidden/>
            <w:lang w:val="hu-HU"/>
          </w:rPr>
          <w:fldChar w:fldCharType="end"/>
        </w:r>
      </w:hyperlink>
    </w:p>
    <w:p w14:paraId="59356D2A" w14:textId="72749456" w:rsidR="00E62A30" w:rsidRPr="0060554D" w:rsidRDefault="00000000">
      <w:pPr>
        <w:pStyle w:val="TJ2"/>
        <w:tabs>
          <w:tab w:val="right" w:leader="dot" w:pos="6920"/>
        </w:tabs>
        <w:rPr>
          <w:rFonts w:asciiTheme="minorHAnsi" w:eastAsiaTheme="minorEastAsia" w:hAnsiTheme="minorHAnsi" w:cstheme="minorBidi"/>
          <w:kern w:val="2"/>
          <w:sz w:val="24"/>
          <w:lang w:val="hu-HU" w:eastAsia="zh-CN"/>
          <w14:ligatures w14:val="standardContextual"/>
        </w:rPr>
      </w:pPr>
      <w:hyperlink w:anchor="_Toc201326713" w:history="1">
        <w:r w:rsidR="00E62A30" w:rsidRPr="0060554D">
          <w:rPr>
            <w:rStyle w:val="Hiperhivatkozs"/>
            <w:rFonts w:eastAsia="Calibri"/>
            <w:lang w:val="hu-HU"/>
          </w:rPr>
          <w:t>Klíma- és környezetvédelmi megfelelőség és ellenőrzés</w:t>
        </w:r>
        <w:r w:rsidR="00E62A30" w:rsidRPr="0060554D">
          <w:rPr>
            <w:webHidden/>
            <w:lang w:val="hu-HU"/>
          </w:rPr>
          <w:tab/>
        </w:r>
        <w:r w:rsidR="00E62A30" w:rsidRPr="0060554D">
          <w:rPr>
            <w:webHidden/>
            <w:lang w:val="hu-HU"/>
          </w:rPr>
          <w:fldChar w:fldCharType="begin"/>
        </w:r>
        <w:r w:rsidR="00E62A30" w:rsidRPr="0060554D">
          <w:rPr>
            <w:webHidden/>
            <w:lang w:val="hu-HU"/>
          </w:rPr>
          <w:instrText xml:space="preserve"> PAGEREF _Toc201326713 \h </w:instrText>
        </w:r>
        <w:r w:rsidR="00E62A30" w:rsidRPr="0060554D">
          <w:rPr>
            <w:webHidden/>
            <w:lang w:val="hu-HU"/>
          </w:rPr>
        </w:r>
        <w:r w:rsidR="00E62A30" w:rsidRPr="0060554D">
          <w:rPr>
            <w:webHidden/>
            <w:lang w:val="hu-HU"/>
          </w:rPr>
          <w:fldChar w:fldCharType="separate"/>
        </w:r>
        <w:r w:rsidR="00E62A30" w:rsidRPr="0060554D">
          <w:rPr>
            <w:webHidden/>
            <w:lang w:val="hu-HU"/>
          </w:rPr>
          <w:t>9</w:t>
        </w:r>
        <w:r w:rsidR="00E62A30" w:rsidRPr="0060554D">
          <w:rPr>
            <w:webHidden/>
            <w:lang w:val="hu-HU"/>
          </w:rPr>
          <w:fldChar w:fldCharType="end"/>
        </w:r>
      </w:hyperlink>
    </w:p>
    <w:p w14:paraId="71A9C690" w14:textId="231833CA" w:rsidR="00E62A30" w:rsidRPr="0060554D" w:rsidRDefault="00000000">
      <w:pPr>
        <w:pStyle w:val="TJ2"/>
        <w:tabs>
          <w:tab w:val="right" w:leader="dot" w:pos="6920"/>
        </w:tabs>
        <w:rPr>
          <w:rFonts w:asciiTheme="minorHAnsi" w:eastAsiaTheme="minorEastAsia" w:hAnsiTheme="minorHAnsi" w:cstheme="minorBidi"/>
          <w:kern w:val="2"/>
          <w:sz w:val="24"/>
          <w:lang w:val="hu-HU" w:eastAsia="zh-CN"/>
          <w14:ligatures w14:val="standardContextual"/>
        </w:rPr>
      </w:pPr>
      <w:hyperlink w:anchor="_Toc201326714" w:history="1">
        <w:r w:rsidR="00E62A30" w:rsidRPr="0060554D">
          <w:rPr>
            <w:rStyle w:val="Hiperhivatkozs"/>
            <w:rFonts w:eastAsia="Calibri"/>
            <w:lang w:val="hu-HU"/>
          </w:rPr>
          <w:t>Dekarbonizáció</w:t>
        </w:r>
        <w:r w:rsidR="00E62A30" w:rsidRPr="0060554D">
          <w:rPr>
            <w:webHidden/>
            <w:lang w:val="hu-HU"/>
          </w:rPr>
          <w:tab/>
        </w:r>
        <w:r w:rsidR="00E62A30" w:rsidRPr="0060554D">
          <w:rPr>
            <w:webHidden/>
            <w:lang w:val="hu-HU"/>
          </w:rPr>
          <w:fldChar w:fldCharType="begin"/>
        </w:r>
        <w:r w:rsidR="00E62A30" w:rsidRPr="0060554D">
          <w:rPr>
            <w:webHidden/>
            <w:lang w:val="hu-HU"/>
          </w:rPr>
          <w:instrText xml:space="preserve"> PAGEREF _Toc201326714 \h </w:instrText>
        </w:r>
        <w:r w:rsidR="00E62A30" w:rsidRPr="0060554D">
          <w:rPr>
            <w:webHidden/>
            <w:lang w:val="hu-HU"/>
          </w:rPr>
        </w:r>
        <w:r w:rsidR="00E62A30" w:rsidRPr="0060554D">
          <w:rPr>
            <w:webHidden/>
            <w:lang w:val="hu-HU"/>
          </w:rPr>
          <w:fldChar w:fldCharType="separate"/>
        </w:r>
        <w:r w:rsidR="00E62A30" w:rsidRPr="0060554D">
          <w:rPr>
            <w:webHidden/>
            <w:lang w:val="hu-HU"/>
          </w:rPr>
          <w:t>9</w:t>
        </w:r>
        <w:r w:rsidR="00E62A30" w:rsidRPr="0060554D">
          <w:rPr>
            <w:webHidden/>
            <w:lang w:val="hu-HU"/>
          </w:rPr>
          <w:fldChar w:fldCharType="end"/>
        </w:r>
      </w:hyperlink>
    </w:p>
    <w:p w14:paraId="19336825" w14:textId="53D665DE" w:rsidR="00E62A30" w:rsidRPr="0060554D" w:rsidRDefault="00000000">
      <w:pPr>
        <w:pStyle w:val="TJ2"/>
        <w:tabs>
          <w:tab w:val="right" w:leader="dot" w:pos="6920"/>
        </w:tabs>
        <w:rPr>
          <w:rFonts w:asciiTheme="minorHAnsi" w:eastAsiaTheme="minorEastAsia" w:hAnsiTheme="minorHAnsi" w:cstheme="minorBidi"/>
          <w:kern w:val="2"/>
          <w:sz w:val="24"/>
          <w:lang w:val="hu-HU" w:eastAsia="zh-CN"/>
          <w14:ligatures w14:val="standardContextual"/>
        </w:rPr>
      </w:pPr>
      <w:hyperlink w:anchor="_Toc201326715" w:history="1">
        <w:r w:rsidR="00E62A30" w:rsidRPr="0060554D">
          <w:rPr>
            <w:rStyle w:val="Hiperhivatkozs"/>
            <w:rFonts w:eastAsia="Calibri"/>
            <w:lang w:val="hu-HU"/>
          </w:rPr>
          <w:t>Gyártási folyamat</w:t>
        </w:r>
        <w:r w:rsidR="00E62A30" w:rsidRPr="0060554D">
          <w:rPr>
            <w:webHidden/>
            <w:lang w:val="hu-HU"/>
          </w:rPr>
          <w:tab/>
        </w:r>
        <w:r w:rsidR="00E62A30" w:rsidRPr="0060554D">
          <w:rPr>
            <w:webHidden/>
            <w:lang w:val="hu-HU"/>
          </w:rPr>
          <w:fldChar w:fldCharType="begin"/>
        </w:r>
        <w:r w:rsidR="00E62A30" w:rsidRPr="0060554D">
          <w:rPr>
            <w:webHidden/>
            <w:lang w:val="hu-HU"/>
          </w:rPr>
          <w:instrText xml:space="preserve"> PAGEREF _Toc201326715 \h </w:instrText>
        </w:r>
        <w:r w:rsidR="00E62A30" w:rsidRPr="0060554D">
          <w:rPr>
            <w:webHidden/>
            <w:lang w:val="hu-HU"/>
          </w:rPr>
        </w:r>
        <w:r w:rsidR="00E62A30" w:rsidRPr="0060554D">
          <w:rPr>
            <w:webHidden/>
            <w:lang w:val="hu-HU"/>
          </w:rPr>
          <w:fldChar w:fldCharType="separate"/>
        </w:r>
        <w:r w:rsidR="00E62A30" w:rsidRPr="0060554D">
          <w:rPr>
            <w:webHidden/>
            <w:lang w:val="hu-HU"/>
          </w:rPr>
          <w:t>9</w:t>
        </w:r>
        <w:r w:rsidR="00E62A30" w:rsidRPr="0060554D">
          <w:rPr>
            <w:webHidden/>
            <w:lang w:val="hu-HU"/>
          </w:rPr>
          <w:fldChar w:fldCharType="end"/>
        </w:r>
      </w:hyperlink>
    </w:p>
    <w:p w14:paraId="642F0139" w14:textId="4C90A52F" w:rsidR="00E62A30" w:rsidRPr="0060554D" w:rsidRDefault="00000000">
      <w:pPr>
        <w:pStyle w:val="TJ2"/>
        <w:tabs>
          <w:tab w:val="right" w:leader="dot" w:pos="6920"/>
        </w:tabs>
        <w:rPr>
          <w:rFonts w:asciiTheme="minorHAnsi" w:eastAsiaTheme="minorEastAsia" w:hAnsiTheme="minorHAnsi" w:cstheme="minorBidi"/>
          <w:kern w:val="2"/>
          <w:sz w:val="24"/>
          <w:lang w:val="hu-HU" w:eastAsia="zh-CN"/>
          <w14:ligatures w14:val="standardContextual"/>
        </w:rPr>
      </w:pPr>
      <w:hyperlink w:anchor="_Toc201326716" w:history="1">
        <w:r w:rsidR="00E62A30" w:rsidRPr="0060554D">
          <w:rPr>
            <w:rStyle w:val="Hiperhivatkozs"/>
            <w:rFonts w:eastAsia="Calibri"/>
            <w:lang w:val="hu-HU"/>
          </w:rPr>
          <w:t>Felelősségteljes vegyianyag-kezelés</w:t>
        </w:r>
        <w:r w:rsidR="00E62A30" w:rsidRPr="0060554D">
          <w:rPr>
            <w:webHidden/>
            <w:lang w:val="hu-HU"/>
          </w:rPr>
          <w:tab/>
        </w:r>
        <w:r w:rsidR="00E62A30" w:rsidRPr="0060554D">
          <w:rPr>
            <w:webHidden/>
            <w:lang w:val="hu-HU"/>
          </w:rPr>
          <w:fldChar w:fldCharType="begin"/>
        </w:r>
        <w:r w:rsidR="00E62A30" w:rsidRPr="0060554D">
          <w:rPr>
            <w:webHidden/>
            <w:lang w:val="hu-HU"/>
          </w:rPr>
          <w:instrText xml:space="preserve"> PAGEREF _Toc201326716 \h </w:instrText>
        </w:r>
        <w:r w:rsidR="00E62A30" w:rsidRPr="0060554D">
          <w:rPr>
            <w:webHidden/>
            <w:lang w:val="hu-HU"/>
          </w:rPr>
        </w:r>
        <w:r w:rsidR="00E62A30" w:rsidRPr="0060554D">
          <w:rPr>
            <w:webHidden/>
            <w:lang w:val="hu-HU"/>
          </w:rPr>
          <w:fldChar w:fldCharType="separate"/>
        </w:r>
        <w:r w:rsidR="00E62A30" w:rsidRPr="0060554D">
          <w:rPr>
            <w:webHidden/>
            <w:lang w:val="hu-HU"/>
          </w:rPr>
          <w:t>9</w:t>
        </w:r>
        <w:r w:rsidR="00E62A30" w:rsidRPr="0060554D">
          <w:rPr>
            <w:webHidden/>
            <w:lang w:val="hu-HU"/>
          </w:rPr>
          <w:fldChar w:fldCharType="end"/>
        </w:r>
      </w:hyperlink>
    </w:p>
    <w:p w14:paraId="7A4EC0DE" w14:textId="65991B37" w:rsidR="00E62A30" w:rsidRPr="0060554D" w:rsidRDefault="00000000">
      <w:pPr>
        <w:pStyle w:val="TJ2"/>
        <w:tabs>
          <w:tab w:val="right" w:leader="dot" w:pos="6920"/>
        </w:tabs>
        <w:rPr>
          <w:rFonts w:asciiTheme="minorHAnsi" w:eastAsiaTheme="minorEastAsia" w:hAnsiTheme="minorHAnsi" w:cstheme="minorBidi"/>
          <w:kern w:val="2"/>
          <w:sz w:val="24"/>
          <w:lang w:val="hu-HU" w:eastAsia="zh-CN"/>
          <w14:ligatures w14:val="standardContextual"/>
        </w:rPr>
      </w:pPr>
      <w:hyperlink w:anchor="_Toc201326717" w:history="1">
        <w:r w:rsidR="00E62A30" w:rsidRPr="0060554D">
          <w:rPr>
            <w:rStyle w:val="Hiperhivatkozs"/>
            <w:rFonts w:eastAsia="Calibri"/>
            <w:lang w:val="hu-HU"/>
          </w:rPr>
          <w:t>Hulladék</w:t>
        </w:r>
        <w:r w:rsidR="00E62A30" w:rsidRPr="0060554D">
          <w:rPr>
            <w:webHidden/>
            <w:lang w:val="hu-HU"/>
          </w:rPr>
          <w:tab/>
        </w:r>
        <w:r w:rsidR="00E62A30" w:rsidRPr="0060554D">
          <w:rPr>
            <w:webHidden/>
            <w:lang w:val="hu-HU"/>
          </w:rPr>
          <w:fldChar w:fldCharType="begin"/>
        </w:r>
        <w:r w:rsidR="00E62A30" w:rsidRPr="0060554D">
          <w:rPr>
            <w:webHidden/>
            <w:lang w:val="hu-HU"/>
          </w:rPr>
          <w:instrText xml:space="preserve"> PAGEREF _Toc201326717 \h </w:instrText>
        </w:r>
        <w:r w:rsidR="00E62A30" w:rsidRPr="0060554D">
          <w:rPr>
            <w:webHidden/>
            <w:lang w:val="hu-HU"/>
          </w:rPr>
        </w:r>
        <w:r w:rsidR="00E62A30" w:rsidRPr="0060554D">
          <w:rPr>
            <w:webHidden/>
            <w:lang w:val="hu-HU"/>
          </w:rPr>
          <w:fldChar w:fldCharType="separate"/>
        </w:r>
        <w:r w:rsidR="00E62A30" w:rsidRPr="0060554D">
          <w:rPr>
            <w:webHidden/>
            <w:lang w:val="hu-HU"/>
          </w:rPr>
          <w:t>9</w:t>
        </w:r>
        <w:r w:rsidR="00E62A30" w:rsidRPr="0060554D">
          <w:rPr>
            <w:webHidden/>
            <w:lang w:val="hu-HU"/>
          </w:rPr>
          <w:fldChar w:fldCharType="end"/>
        </w:r>
      </w:hyperlink>
    </w:p>
    <w:p w14:paraId="3A4A0AB2" w14:textId="097E3445" w:rsidR="00E62A30" w:rsidRPr="0060554D" w:rsidRDefault="00000000">
      <w:pPr>
        <w:pStyle w:val="TJ2"/>
        <w:tabs>
          <w:tab w:val="right" w:leader="dot" w:pos="6920"/>
        </w:tabs>
        <w:rPr>
          <w:rFonts w:asciiTheme="minorHAnsi" w:eastAsiaTheme="minorEastAsia" w:hAnsiTheme="minorHAnsi" w:cstheme="minorBidi"/>
          <w:kern w:val="2"/>
          <w:sz w:val="24"/>
          <w:lang w:val="hu-HU" w:eastAsia="zh-CN"/>
          <w14:ligatures w14:val="standardContextual"/>
        </w:rPr>
      </w:pPr>
      <w:hyperlink w:anchor="_Toc201326718" w:history="1">
        <w:r w:rsidR="00E62A30" w:rsidRPr="0060554D">
          <w:rPr>
            <w:rStyle w:val="Hiperhivatkozs"/>
            <w:rFonts w:eastAsia="Calibri"/>
            <w:lang w:val="hu-HU"/>
          </w:rPr>
          <w:t>Talaj-, víz- és légszennyezés</w:t>
        </w:r>
        <w:r w:rsidR="00E62A30" w:rsidRPr="0060554D">
          <w:rPr>
            <w:webHidden/>
            <w:lang w:val="hu-HU"/>
          </w:rPr>
          <w:tab/>
        </w:r>
        <w:r w:rsidR="00E62A30" w:rsidRPr="0060554D">
          <w:rPr>
            <w:webHidden/>
            <w:lang w:val="hu-HU"/>
          </w:rPr>
          <w:fldChar w:fldCharType="begin"/>
        </w:r>
        <w:r w:rsidR="00E62A30" w:rsidRPr="0060554D">
          <w:rPr>
            <w:webHidden/>
            <w:lang w:val="hu-HU"/>
          </w:rPr>
          <w:instrText xml:space="preserve"> PAGEREF _Toc201326718 \h </w:instrText>
        </w:r>
        <w:r w:rsidR="00E62A30" w:rsidRPr="0060554D">
          <w:rPr>
            <w:webHidden/>
            <w:lang w:val="hu-HU"/>
          </w:rPr>
        </w:r>
        <w:r w:rsidR="00E62A30" w:rsidRPr="0060554D">
          <w:rPr>
            <w:webHidden/>
            <w:lang w:val="hu-HU"/>
          </w:rPr>
          <w:fldChar w:fldCharType="separate"/>
        </w:r>
        <w:r w:rsidR="00E62A30" w:rsidRPr="0060554D">
          <w:rPr>
            <w:webHidden/>
            <w:lang w:val="hu-HU"/>
          </w:rPr>
          <w:t>9</w:t>
        </w:r>
        <w:r w:rsidR="00E62A30" w:rsidRPr="0060554D">
          <w:rPr>
            <w:webHidden/>
            <w:lang w:val="hu-HU"/>
          </w:rPr>
          <w:fldChar w:fldCharType="end"/>
        </w:r>
      </w:hyperlink>
    </w:p>
    <w:p w14:paraId="458926DB" w14:textId="4C6B45AA" w:rsidR="00E62A30" w:rsidRPr="0060554D" w:rsidRDefault="00000000">
      <w:pPr>
        <w:pStyle w:val="TJ2"/>
        <w:tabs>
          <w:tab w:val="right" w:leader="dot" w:pos="6920"/>
        </w:tabs>
        <w:rPr>
          <w:rFonts w:asciiTheme="minorHAnsi" w:eastAsiaTheme="minorEastAsia" w:hAnsiTheme="minorHAnsi" w:cstheme="minorBidi"/>
          <w:kern w:val="2"/>
          <w:sz w:val="24"/>
          <w:lang w:val="hu-HU" w:eastAsia="zh-CN"/>
          <w14:ligatures w14:val="standardContextual"/>
        </w:rPr>
      </w:pPr>
      <w:hyperlink w:anchor="_Toc201326719" w:history="1">
        <w:r w:rsidR="00E62A30" w:rsidRPr="0060554D">
          <w:rPr>
            <w:rStyle w:val="Hiperhivatkozs"/>
            <w:rFonts w:eastAsia="Calibri"/>
            <w:lang w:val="hu-HU"/>
          </w:rPr>
          <w:t>Biodiverzitás és erdőírtás</w:t>
        </w:r>
        <w:r w:rsidR="00E62A30" w:rsidRPr="0060554D">
          <w:rPr>
            <w:webHidden/>
            <w:lang w:val="hu-HU"/>
          </w:rPr>
          <w:tab/>
        </w:r>
        <w:r w:rsidR="00E62A30" w:rsidRPr="0060554D">
          <w:rPr>
            <w:webHidden/>
            <w:lang w:val="hu-HU"/>
          </w:rPr>
          <w:fldChar w:fldCharType="begin"/>
        </w:r>
        <w:r w:rsidR="00E62A30" w:rsidRPr="0060554D">
          <w:rPr>
            <w:webHidden/>
            <w:lang w:val="hu-HU"/>
          </w:rPr>
          <w:instrText xml:space="preserve"> PAGEREF _Toc201326719 \h </w:instrText>
        </w:r>
        <w:r w:rsidR="00E62A30" w:rsidRPr="0060554D">
          <w:rPr>
            <w:webHidden/>
            <w:lang w:val="hu-HU"/>
          </w:rPr>
        </w:r>
        <w:r w:rsidR="00E62A30" w:rsidRPr="0060554D">
          <w:rPr>
            <w:webHidden/>
            <w:lang w:val="hu-HU"/>
          </w:rPr>
          <w:fldChar w:fldCharType="separate"/>
        </w:r>
        <w:r w:rsidR="00E62A30" w:rsidRPr="0060554D">
          <w:rPr>
            <w:webHidden/>
            <w:lang w:val="hu-HU"/>
          </w:rPr>
          <w:t>10</w:t>
        </w:r>
        <w:r w:rsidR="00E62A30" w:rsidRPr="0060554D">
          <w:rPr>
            <w:webHidden/>
            <w:lang w:val="hu-HU"/>
          </w:rPr>
          <w:fldChar w:fldCharType="end"/>
        </w:r>
      </w:hyperlink>
    </w:p>
    <w:p w14:paraId="39A47162" w14:textId="5740FF98" w:rsidR="00E62A30" w:rsidRPr="0060554D" w:rsidRDefault="00000000">
      <w:pPr>
        <w:pStyle w:val="TJ2"/>
        <w:tabs>
          <w:tab w:val="right" w:leader="dot" w:pos="6920"/>
        </w:tabs>
        <w:rPr>
          <w:rFonts w:asciiTheme="minorHAnsi" w:eastAsiaTheme="minorEastAsia" w:hAnsiTheme="minorHAnsi" w:cstheme="minorBidi"/>
          <w:kern w:val="2"/>
          <w:sz w:val="24"/>
          <w:lang w:val="hu-HU" w:eastAsia="zh-CN"/>
          <w14:ligatures w14:val="standardContextual"/>
        </w:rPr>
      </w:pPr>
      <w:hyperlink w:anchor="_Toc201326720" w:history="1">
        <w:r w:rsidR="00E62A30" w:rsidRPr="0060554D">
          <w:rPr>
            <w:rStyle w:val="Hiperhivatkozs"/>
            <w:rFonts w:eastAsia="Calibri"/>
            <w:lang w:val="hu-HU"/>
          </w:rPr>
          <w:t>Körkörösség</w:t>
        </w:r>
        <w:r w:rsidR="00E62A30" w:rsidRPr="0060554D">
          <w:rPr>
            <w:webHidden/>
            <w:lang w:val="hu-HU"/>
          </w:rPr>
          <w:tab/>
        </w:r>
        <w:r w:rsidR="00E62A30" w:rsidRPr="0060554D">
          <w:rPr>
            <w:webHidden/>
            <w:lang w:val="hu-HU"/>
          </w:rPr>
          <w:fldChar w:fldCharType="begin"/>
        </w:r>
        <w:r w:rsidR="00E62A30" w:rsidRPr="0060554D">
          <w:rPr>
            <w:webHidden/>
            <w:lang w:val="hu-HU"/>
          </w:rPr>
          <w:instrText xml:space="preserve"> PAGEREF _Toc201326720 \h </w:instrText>
        </w:r>
        <w:r w:rsidR="00E62A30" w:rsidRPr="0060554D">
          <w:rPr>
            <w:webHidden/>
            <w:lang w:val="hu-HU"/>
          </w:rPr>
        </w:r>
        <w:r w:rsidR="00E62A30" w:rsidRPr="0060554D">
          <w:rPr>
            <w:webHidden/>
            <w:lang w:val="hu-HU"/>
          </w:rPr>
          <w:fldChar w:fldCharType="separate"/>
        </w:r>
        <w:r w:rsidR="00E62A30" w:rsidRPr="0060554D">
          <w:rPr>
            <w:webHidden/>
            <w:lang w:val="hu-HU"/>
          </w:rPr>
          <w:t>10</w:t>
        </w:r>
        <w:r w:rsidR="00E62A30" w:rsidRPr="0060554D">
          <w:rPr>
            <w:webHidden/>
            <w:lang w:val="hu-HU"/>
          </w:rPr>
          <w:fldChar w:fldCharType="end"/>
        </w:r>
      </w:hyperlink>
    </w:p>
    <w:p w14:paraId="749E7D90" w14:textId="03FD596A" w:rsidR="00E62A30" w:rsidRPr="0060554D" w:rsidRDefault="00000000">
      <w:pPr>
        <w:pStyle w:val="TJ2"/>
        <w:tabs>
          <w:tab w:val="right" w:leader="dot" w:pos="6920"/>
        </w:tabs>
        <w:rPr>
          <w:rFonts w:asciiTheme="minorHAnsi" w:eastAsiaTheme="minorEastAsia" w:hAnsiTheme="minorHAnsi" w:cstheme="minorBidi"/>
          <w:kern w:val="2"/>
          <w:sz w:val="24"/>
          <w:lang w:val="hu-HU" w:eastAsia="zh-CN"/>
          <w14:ligatures w14:val="standardContextual"/>
        </w:rPr>
      </w:pPr>
      <w:hyperlink w:anchor="_Toc201326721" w:history="1">
        <w:r w:rsidR="00E62A30" w:rsidRPr="0060554D">
          <w:rPr>
            <w:rStyle w:val="Hiperhivatkozs"/>
            <w:rFonts w:eastAsia="Calibri"/>
            <w:lang w:val="hu-HU"/>
          </w:rPr>
          <w:t>Ásványi anyagok felelősségteljes beszerzése</w:t>
        </w:r>
        <w:r w:rsidR="00E62A30" w:rsidRPr="0060554D">
          <w:rPr>
            <w:webHidden/>
            <w:lang w:val="hu-HU"/>
          </w:rPr>
          <w:tab/>
        </w:r>
        <w:r w:rsidR="00E62A30" w:rsidRPr="0060554D">
          <w:rPr>
            <w:webHidden/>
            <w:lang w:val="hu-HU"/>
          </w:rPr>
          <w:fldChar w:fldCharType="begin"/>
        </w:r>
        <w:r w:rsidR="00E62A30" w:rsidRPr="0060554D">
          <w:rPr>
            <w:webHidden/>
            <w:lang w:val="hu-HU"/>
          </w:rPr>
          <w:instrText xml:space="preserve"> PAGEREF _Toc201326721 \h </w:instrText>
        </w:r>
        <w:r w:rsidR="00E62A30" w:rsidRPr="0060554D">
          <w:rPr>
            <w:webHidden/>
            <w:lang w:val="hu-HU"/>
          </w:rPr>
        </w:r>
        <w:r w:rsidR="00E62A30" w:rsidRPr="0060554D">
          <w:rPr>
            <w:webHidden/>
            <w:lang w:val="hu-HU"/>
          </w:rPr>
          <w:fldChar w:fldCharType="separate"/>
        </w:r>
        <w:r w:rsidR="00E62A30" w:rsidRPr="0060554D">
          <w:rPr>
            <w:webHidden/>
            <w:lang w:val="hu-HU"/>
          </w:rPr>
          <w:t>10</w:t>
        </w:r>
        <w:r w:rsidR="00E62A30" w:rsidRPr="0060554D">
          <w:rPr>
            <w:webHidden/>
            <w:lang w:val="hu-HU"/>
          </w:rPr>
          <w:fldChar w:fldCharType="end"/>
        </w:r>
      </w:hyperlink>
    </w:p>
    <w:p w14:paraId="7F43E9A8" w14:textId="447B2C6E" w:rsidR="00E62A30" w:rsidRPr="0060554D" w:rsidRDefault="00000000">
      <w:pPr>
        <w:pStyle w:val="TJ1"/>
        <w:rPr>
          <w:rFonts w:asciiTheme="minorHAnsi" w:eastAsiaTheme="minorEastAsia" w:hAnsiTheme="minorHAnsi" w:cstheme="minorBidi"/>
          <w:b w:val="0"/>
          <w:bCs w:val="0"/>
          <w:noProof w:val="0"/>
          <w:kern w:val="2"/>
          <w:sz w:val="24"/>
          <w:lang w:val="hu-HU" w:eastAsia="zh-CN"/>
          <w14:ligatures w14:val="standardContextual"/>
        </w:rPr>
      </w:pPr>
      <w:hyperlink w:anchor="_Toc201326722" w:history="1">
        <w:r w:rsidR="00E62A30" w:rsidRPr="0060554D">
          <w:rPr>
            <w:rStyle w:val="Hiperhivatkozs"/>
            <w:noProof w:val="0"/>
            <w:lang w:val="hu-HU"/>
          </w:rPr>
          <w:t>Megvalósítás</w:t>
        </w:r>
        <w:r w:rsidR="00E62A30" w:rsidRPr="0060554D">
          <w:rPr>
            <w:noProof w:val="0"/>
            <w:webHidden/>
            <w:lang w:val="hu-HU"/>
          </w:rPr>
          <w:tab/>
        </w:r>
        <w:r w:rsidR="00E62A30" w:rsidRPr="0060554D">
          <w:rPr>
            <w:noProof w:val="0"/>
            <w:webHidden/>
            <w:lang w:val="hu-HU"/>
          </w:rPr>
          <w:fldChar w:fldCharType="begin"/>
        </w:r>
        <w:r w:rsidR="00E62A30" w:rsidRPr="0060554D">
          <w:rPr>
            <w:noProof w:val="0"/>
            <w:webHidden/>
            <w:lang w:val="hu-HU"/>
          </w:rPr>
          <w:instrText xml:space="preserve"> PAGEREF _Toc201326722 \h </w:instrText>
        </w:r>
        <w:r w:rsidR="00E62A30" w:rsidRPr="0060554D">
          <w:rPr>
            <w:noProof w:val="0"/>
            <w:webHidden/>
            <w:lang w:val="hu-HU"/>
          </w:rPr>
        </w:r>
        <w:r w:rsidR="00E62A30" w:rsidRPr="0060554D">
          <w:rPr>
            <w:noProof w:val="0"/>
            <w:webHidden/>
            <w:lang w:val="hu-HU"/>
          </w:rPr>
          <w:fldChar w:fldCharType="separate"/>
        </w:r>
        <w:r w:rsidR="00E62A30" w:rsidRPr="0060554D">
          <w:rPr>
            <w:noProof w:val="0"/>
            <w:webHidden/>
            <w:lang w:val="hu-HU"/>
          </w:rPr>
          <w:t>11</w:t>
        </w:r>
        <w:r w:rsidR="00E62A30" w:rsidRPr="0060554D">
          <w:rPr>
            <w:noProof w:val="0"/>
            <w:webHidden/>
            <w:lang w:val="hu-HU"/>
          </w:rPr>
          <w:fldChar w:fldCharType="end"/>
        </w:r>
      </w:hyperlink>
    </w:p>
    <w:p w14:paraId="6B67C50B" w14:textId="555E5144" w:rsidR="00E62A30" w:rsidRPr="0060554D" w:rsidRDefault="00000000">
      <w:pPr>
        <w:pStyle w:val="TJ1"/>
        <w:rPr>
          <w:rFonts w:asciiTheme="minorHAnsi" w:eastAsiaTheme="minorEastAsia" w:hAnsiTheme="minorHAnsi" w:cstheme="minorBidi"/>
          <w:b w:val="0"/>
          <w:bCs w:val="0"/>
          <w:noProof w:val="0"/>
          <w:kern w:val="2"/>
          <w:sz w:val="24"/>
          <w:lang w:val="hu-HU" w:eastAsia="zh-CN"/>
          <w14:ligatures w14:val="standardContextual"/>
        </w:rPr>
      </w:pPr>
      <w:hyperlink w:anchor="_Toc201326723" w:history="1">
        <w:r w:rsidR="00E62A30" w:rsidRPr="0060554D">
          <w:rPr>
            <w:rStyle w:val="Hiperhivatkozs"/>
            <w:noProof w:val="0"/>
            <w:lang w:val="hu-HU"/>
          </w:rPr>
          <w:t>Kötelességszegés bejelentése</w:t>
        </w:r>
        <w:r w:rsidR="00E62A30" w:rsidRPr="0060554D">
          <w:rPr>
            <w:noProof w:val="0"/>
            <w:webHidden/>
            <w:lang w:val="hu-HU"/>
          </w:rPr>
          <w:tab/>
        </w:r>
        <w:r w:rsidR="00E62A30" w:rsidRPr="0060554D">
          <w:rPr>
            <w:noProof w:val="0"/>
            <w:webHidden/>
            <w:lang w:val="hu-HU"/>
          </w:rPr>
          <w:fldChar w:fldCharType="begin"/>
        </w:r>
        <w:r w:rsidR="00E62A30" w:rsidRPr="0060554D">
          <w:rPr>
            <w:noProof w:val="0"/>
            <w:webHidden/>
            <w:lang w:val="hu-HU"/>
          </w:rPr>
          <w:instrText xml:space="preserve"> PAGEREF _Toc201326723 \h </w:instrText>
        </w:r>
        <w:r w:rsidR="00E62A30" w:rsidRPr="0060554D">
          <w:rPr>
            <w:noProof w:val="0"/>
            <w:webHidden/>
            <w:lang w:val="hu-HU"/>
          </w:rPr>
        </w:r>
        <w:r w:rsidR="00E62A30" w:rsidRPr="0060554D">
          <w:rPr>
            <w:noProof w:val="0"/>
            <w:webHidden/>
            <w:lang w:val="hu-HU"/>
          </w:rPr>
          <w:fldChar w:fldCharType="separate"/>
        </w:r>
        <w:r w:rsidR="00E62A30" w:rsidRPr="0060554D">
          <w:rPr>
            <w:noProof w:val="0"/>
            <w:webHidden/>
            <w:lang w:val="hu-HU"/>
          </w:rPr>
          <w:t>11</w:t>
        </w:r>
        <w:r w:rsidR="00E62A30" w:rsidRPr="0060554D">
          <w:rPr>
            <w:noProof w:val="0"/>
            <w:webHidden/>
            <w:lang w:val="hu-HU"/>
          </w:rPr>
          <w:fldChar w:fldCharType="end"/>
        </w:r>
      </w:hyperlink>
    </w:p>
    <w:p w14:paraId="01C2F816" w14:textId="77777777" w:rsidR="00820ECD" w:rsidRPr="0060554D" w:rsidRDefault="00820ECD" w:rsidP="00820ECD">
      <w:pPr>
        <w:rPr>
          <w:lang w:val="hu-HU"/>
        </w:rPr>
      </w:pPr>
      <w:r w:rsidRPr="0060554D">
        <w:rPr>
          <w:lang w:val="hu-HU"/>
        </w:rPr>
        <w:fldChar w:fldCharType="end"/>
      </w:r>
      <w:r w:rsidRPr="0060554D">
        <w:rPr>
          <w:lang w:val="hu-HU"/>
        </w:rPr>
        <w:br w:type="page"/>
      </w:r>
    </w:p>
    <w:p w14:paraId="2FB404BD" w14:textId="77777777" w:rsidR="00820ECD" w:rsidRPr="0060554D" w:rsidRDefault="00820ECD" w:rsidP="0029799F">
      <w:pPr>
        <w:pStyle w:val="Cmsor1"/>
        <w:spacing w:after="120"/>
        <w:rPr>
          <w:lang w:val="hu-HU"/>
        </w:rPr>
      </w:pPr>
      <w:bookmarkStart w:id="0" w:name="_Toc201326682"/>
      <w:r w:rsidRPr="0060554D">
        <w:rPr>
          <w:bCs w:val="0"/>
          <w:lang w:val="hu-HU"/>
        </w:rPr>
        <w:lastRenderedPageBreak/>
        <w:t>Bevezetés</w:t>
      </w:r>
      <w:bookmarkEnd w:id="0"/>
    </w:p>
    <w:p w14:paraId="2826889A" w14:textId="77777777" w:rsidR="00820ECD" w:rsidRPr="0060554D" w:rsidRDefault="00820ECD" w:rsidP="0029799F">
      <w:pPr>
        <w:spacing w:after="120" w:line="240" w:lineRule="auto"/>
        <w:rPr>
          <w:lang w:val="hu-HU"/>
        </w:rPr>
      </w:pPr>
      <w:r w:rsidRPr="0060554D">
        <w:rPr>
          <w:lang w:val="hu-HU"/>
        </w:rPr>
        <w:t xml:space="preserve">Mi, a KION Csoportnál (a továbbiakban: </w:t>
      </w:r>
      <w:r w:rsidRPr="0060554D">
        <w:rPr>
          <w:b/>
          <w:bCs/>
          <w:lang w:val="hu-HU"/>
        </w:rPr>
        <w:t>„KION”</w:t>
      </w:r>
      <w:r w:rsidRPr="0060554D">
        <w:rPr>
          <w:lang w:val="hu-HU"/>
        </w:rPr>
        <w:t>) elkötelezettek vagyunk az intralogisztika jövőjének integritással, felelősségtudattal és innovációval történő alakítása iránt, mindezt pedig gazdaságilag, társadalmilag és környezetileg fenntartható módon. Az ipari targoncák és az ellátásilánc-megoldások egyik vezető globális szolgáltatójaként, tudatában vagyunk annak, hogy a hosszú távú, általánosan fenntartható siker alapja a közös értékeken nyugvó, erős partnerségek kialakítása.</w:t>
      </w:r>
    </w:p>
    <w:p w14:paraId="6953406D" w14:textId="77777777" w:rsidR="00820ECD" w:rsidRPr="0060554D" w:rsidRDefault="00820ECD" w:rsidP="0029799F">
      <w:pPr>
        <w:spacing w:after="120" w:line="240" w:lineRule="auto"/>
        <w:rPr>
          <w:lang w:val="hu-HU"/>
        </w:rPr>
      </w:pPr>
      <w:r w:rsidRPr="0060554D">
        <w:rPr>
          <w:lang w:val="hu-HU"/>
        </w:rPr>
        <w:t xml:space="preserve">A </w:t>
      </w:r>
      <w:hyperlink r:id="rId12" w:anchor="compl_coc_introduction" w:history="1">
        <w:r w:rsidRPr="0060554D">
          <w:rPr>
            <w:rStyle w:val="Hiperhivatkozs"/>
            <w:lang w:val="hu-HU"/>
          </w:rPr>
          <w:t>KION Csoport megfelelőségi kódexe</w:t>
        </w:r>
      </w:hyperlink>
      <w:r w:rsidRPr="0060554D">
        <w:rPr>
          <w:lang w:val="hu-HU"/>
        </w:rPr>
        <w:t xml:space="preserve">, </w:t>
      </w:r>
      <w:hyperlink r:id="rId13" w:anchor="responsibility_intro" w:history="1">
        <w:r w:rsidRPr="0060554D">
          <w:rPr>
            <w:rStyle w:val="Hiperhivatkozs"/>
            <w:lang w:val="hu-HU"/>
          </w:rPr>
          <w:t>a KION Csoport nyilatkozata az emberi jogi stratégiájáról</w:t>
        </w:r>
      </w:hyperlink>
      <w:r w:rsidRPr="0060554D">
        <w:rPr>
          <w:lang w:val="hu-HU"/>
        </w:rPr>
        <w:t xml:space="preserve"> valamint a </w:t>
      </w:r>
      <w:hyperlink r:id="rId14" w:anchor="responsibility_intro" w:history="1">
        <w:r w:rsidRPr="0060554D">
          <w:rPr>
            <w:rStyle w:val="Hiperhivatkozs"/>
            <w:lang w:val="hu-HU"/>
          </w:rPr>
          <w:t>Munkajogi minimumnormáink</w:t>
        </w:r>
      </w:hyperlink>
      <w:r w:rsidRPr="0060554D">
        <w:rPr>
          <w:lang w:val="hu-HU"/>
        </w:rPr>
        <w:t xml:space="preserve"> alkotják a vállalati, társadalmi és környezetvédelmi tevékenységeink alapját. Működésünket fenntartható normákhoz igazítjuk, és elfogadjuk az értéklánc mentén az emberi jogok tiszteletben tartásának előmozdításával kapcsolatos kötelességünket.</w:t>
      </w:r>
    </w:p>
    <w:p w14:paraId="39DB968D" w14:textId="77777777" w:rsidR="00820ECD" w:rsidRPr="0060554D" w:rsidRDefault="00820ECD" w:rsidP="0029799F">
      <w:pPr>
        <w:spacing w:after="120" w:line="240" w:lineRule="auto"/>
        <w:rPr>
          <w:rFonts w:eastAsia="Calibri"/>
          <w:lang w:val="hu-HU"/>
        </w:rPr>
      </w:pPr>
      <w:r w:rsidRPr="0060554D">
        <w:rPr>
          <w:lang w:val="hu-HU"/>
        </w:rPr>
        <w:t xml:space="preserve">A KION Csoport Beszállítói magatartási kódexe (a továbbiakban: </w:t>
      </w:r>
      <w:r w:rsidRPr="0060554D">
        <w:rPr>
          <w:b/>
          <w:bCs/>
          <w:lang w:val="hu-HU"/>
        </w:rPr>
        <w:t>„BMK”</w:t>
      </w:r>
      <w:r w:rsidRPr="0060554D">
        <w:rPr>
          <w:lang w:val="hu-HU"/>
        </w:rPr>
        <w:t>) meghatározza a Beszállítóinkkal szemben támasztott minimális elvárásokat az emberi jogok tiszteletben tartása, a biztonságos és egészséges munkakörülmények támogatása, a környezetvédelem, valamint az etikus üzleti magatartás betartása tekintetében. A jelen alapelvek alapjául nemzetközileg elfogadott és alkalmazandó emberi jogi, környezetvédelmi, megvesztegetés- és korrupcióellenes normák szolgálnak, egyéb nemzeti és nemzetközi törvények és szabályozások mellett.</w:t>
      </w:r>
    </w:p>
    <w:p w14:paraId="382B69DA" w14:textId="77777777" w:rsidR="00820ECD" w:rsidRPr="0060554D" w:rsidRDefault="00820ECD" w:rsidP="0029799F">
      <w:pPr>
        <w:spacing w:after="120" w:line="240" w:lineRule="auto"/>
        <w:rPr>
          <w:rFonts w:eastAsia="Calibri" w:cs="Arial"/>
          <w:lang w:val="hu-HU"/>
        </w:rPr>
      </w:pPr>
      <w:r w:rsidRPr="0060554D">
        <w:rPr>
          <w:rFonts w:eastAsia="Calibri" w:cs="Arial"/>
          <w:lang w:val="hu-HU"/>
        </w:rPr>
        <w:t xml:space="preserve">A Beszállítóink kötelesek a jelen BMK-ban részletezett felelős üzleti elveknek megfelelően működni, valamint maradéktalanul eleget tenni minden alkalmazandó jogszabálynak és előírásnak. </w:t>
      </w:r>
    </w:p>
    <w:p w14:paraId="036E4741" w14:textId="77777777" w:rsidR="0060554D" w:rsidRPr="0060554D" w:rsidRDefault="00820ECD" w:rsidP="0029799F">
      <w:pPr>
        <w:spacing w:after="120" w:line="240" w:lineRule="auto"/>
        <w:rPr>
          <w:lang w:val="hu-HU"/>
        </w:rPr>
      </w:pPr>
      <w:r w:rsidRPr="0060554D">
        <w:rPr>
          <w:lang w:val="hu-HU"/>
        </w:rPr>
        <w:t>A KION és a Beszállítói nagyobb hatással vannak, valamint nagyobb esélyük van az emberi jogi és a környezeti kockázatok azonosítására és enyhítésére vonatkozóan, ha együttműködünk és közösen vállaljuk a felelősséget. A Beszállítóinkkal együttműködve pozitív változásokat érhetünk el, hosszú távú értékeket teremthetünk, és hozzájárulhatunk egy fenntarthatóbb jövő megvalósításához. Nagyra értékeljük a Beszállítóink partnerségét és közös elköteleződését eme kulcsfontosságú értékek iránt.</w:t>
      </w:r>
    </w:p>
    <w:p w14:paraId="50477FE6" w14:textId="38B04C93" w:rsidR="00820ECD" w:rsidRPr="0060554D" w:rsidRDefault="0060554D" w:rsidP="0060554D">
      <w:pPr>
        <w:spacing w:after="120" w:line="240" w:lineRule="auto"/>
        <w:rPr>
          <w:color w:val="AE0055" w:themeColor="text2"/>
          <w:sz w:val="32"/>
          <w:szCs w:val="40"/>
          <w:lang w:val="hu-HU"/>
        </w:rPr>
      </w:pPr>
      <w:r w:rsidRPr="0060554D">
        <w:rPr>
          <w:lang w:val="hu-HU"/>
        </w:rPr>
        <w:br w:type="column"/>
      </w:r>
      <w:r w:rsidR="00820ECD" w:rsidRPr="0060554D">
        <w:rPr>
          <w:color w:val="AE0055" w:themeColor="text2"/>
          <w:sz w:val="32"/>
          <w:szCs w:val="40"/>
          <w:lang w:val="hu-HU"/>
        </w:rPr>
        <w:t>Hatály</w:t>
      </w:r>
    </w:p>
    <w:p w14:paraId="62028C98" w14:textId="77777777" w:rsidR="00820ECD" w:rsidRPr="0060554D" w:rsidRDefault="00820ECD" w:rsidP="0029799F">
      <w:pPr>
        <w:spacing w:after="120" w:line="240" w:lineRule="auto"/>
        <w:rPr>
          <w:lang w:val="hu-HU"/>
        </w:rPr>
      </w:pPr>
      <w:r w:rsidRPr="0060554D">
        <w:rPr>
          <w:lang w:val="hu-HU"/>
        </w:rPr>
        <w:t xml:space="preserve">A jelen BMK a KION valamennyi Beszállítójára vonatkozik. A </w:t>
      </w:r>
      <w:r w:rsidRPr="0060554D">
        <w:rPr>
          <w:b/>
          <w:bCs/>
          <w:lang w:val="hu-HU"/>
        </w:rPr>
        <w:t>„Beszállítók”</w:t>
      </w:r>
      <w:r w:rsidRPr="0060554D">
        <w:rPr>
          <w:lang w:val="hu-HU"/>
        </w:rPr>
        <w:t xml:space="preserve"> azok a beszállítók, alvállalkozók, megbízottak, tanácsadók és azok kapcsolódó szervezetei, amelyek árucikkeket és/vagy szolgáltatásokat biztosítanak a KION számára. </w:t>
      </w:r>
    </w:p>
    <w:p w14:paraId="16D88E98" w14:textId="77777777" w:rsidR="00820ECD" w:rsidRPr="0060554D" w:rsidRDefault="00820ECD" w:rsidP="0029799F">
      <w:pPr>
        <w:spacing w:after="120" w:line="240" w:lineRule="auto"/>
        <w:rPr>
          <w:lang w:val="hu-HU"/>
        </w:rPr>
      </w:pPr>
      <w:r w:rsidRPr="0060554D">
        <w:rPr>
          <w:lang w:val="hu-HU"/>
        </w:rPr>
        <w:t>Elvárjuk továbbá, hogy Beszállítóink a jelen BMK elveit és normáit, illetve azokkal egyenértékű, nemzetközileg elismert szabványokat, a saját ellátási láncukban is alkalmazzák. Szükség esetén kérvényezhetjük a Beszállítóinkat, hogy támogassák a KION-t az alább említett témákban szükséges információk megadásával.</w:t>
      </w:r>
    </w:p>
    <w:p w14:paraId="0CE31BDD" w14:textId="77777777" w:rsidR="00820ECD" w:rsidRPr="0060554D" w:rsidRDefault="00820ECD" w:rsidP="00820ECD">
      <w:pPr>
        <w:spacing w:line="240" w:lineRule="auto"/>
        <w:rPr>
          <w:lang w:val="hu-HU"/>
        </w:rPr>
      </w:pPr>
      <w:r w:rsidRPr="0060554D">
        <w:rPr>
          <w:noProof/>
          <w:lang w:val="hu-HU"/>
        </w:rPr>
        <w:drawing>
          <wp:inline distT="0" distB="0" distL="0" distR="0" wp14:anchorId="611403F6" wp14:editId="57E8D94B">
            <wp:extent cx="4400550" cy="2418080"/>
            <wp:effectExtent l="0" t="0" r="0" b="1270"/>
            <wp:docPr id="1869991897"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00550" cy="2418080"/>
                    </a:xfrm>
                    <a:prstGeom prst="rect">
                      <a:avLst/>
                    </a:prstGeom>
                    <a:noFill/>
                    <a:ln>
                      <a:noFill/>
                    </a:ln>
                  </pic:spPr>
                </pic:pic>
              </a:graphicData>
            </a:graphic>
          </wp:inline>
        </w:drawing>
      </w:r>
      <w:r w:rsidRPr="0060554D">
        <w:rPr>
          <w:lang w:val="hu-HU"/>
        </w:rPr>
        <w:br w:type="page"/>
      </w:r>
    </w:p>
    <w:p w14:paraId="7FB09B10" w14:textId="77777777" w:rsidR="00820ECD" w:rsidRPr="0060554D" w:rsidRDefault="00820ECD" w:rsidP="0029799F">
      <w:pPr>
        <w:pStyle w:val="Cmsor1"/>
        <w:spacing w:after="120" w:line="240" w:lineRule="auto"/>
        <w:rPr>
          <w:lang w:val="hu-HU"/>
        </w:rPr>
      </w:pPr>
      <w:bookmarkStart w:id="1" w:name="_Toc201326683"/>
      <w:r w:rsidRPr="0060554D">
        <w:rPr>
          <w:bCs w:val="0"/>
          <w:lang w:val="hu-HU"/>
        </w:rPr>
        <w:lastRenderedPageBreak/>
        <w:t>Üzleti etika és megfelelőség</w:t>
      </w:r>
      <w:bookmarkEnd w:id="1"/>
    </w:p>
    <w:p w14:paraId="3539B457" w14:textId="2D875134" w:rsidR="00820ECD" w:rsidRPr="0060554D" w:rsidRDefault="00820ECD" w:rsidP="0029799F">
      <w:pPr>
        <w:spacing w:after="120" w:line="240" w:lineRule="auto"/>
        <w:rPr>
          <w:rFonts w:eastAsia="Calibri" w:cs="Arial"/>
          <w:bCs/>
          <w:iCs/>
          <w:color w:val="000000" w:themeColor="text1"/>
          <w:szCs w:val="28"/>
          <w:lang w:val="hu-HU"/>
        </w:rPr>
      </w:pPr>
      <w:bookmarkStart w:id="2" w:name="_Toc201326684"/>
      <w:r w:rsidRPr="0060554D">
        <w:rPr>
          <w:rStyle w:val="Cmsor2Char"/>
          <w:rFonts w:eastAsia="Calibri"/>
          <w:lang w:val="hu-HU"/>
        </w:rPr>
        <w:t>Törvénytisztelő</w:t>
      </w:r>
      <w:bookmarkEnd w:id="2"/>
      <w:r w:rsidRPr="0060554D">
        <w:rPr>
          <w:rFonts w:eastAsia="Calibri" w:cs="Arial"/>
          <w:b/>
          <w:bCs/>
          <w:color w:val="000000" w:themeColor="text1"/>
          <w:szCs w:val="28"/>
          <w:lang w:val="hu-HU"/>
        </w:rPr>
        <w:t xml:space="preserve">: </w:t>
      </w:r>
      <w:r w:rsidRPr="0060554D">
        <w:rPr>
          <w:rFonts w:eastAsia="Calibri" w:cs="Arial"/>
          <w:color w:val="000000" w:themeColor="text1"/>
          <w:szCs w:val="28"/>
          <w:lang w:val="hu-HU"/>
        </w:rPr>
        <w:t xml:space="preserve">A Beszállítóinknak kötelezően meg kell felelniük minden vonatkozó helyi, nemzeti és nemzetközi jogszabálynak, szabályozásnak és rendeletnek. </w:t>
      </w:r>
    </w:p>
    <w:p w14:paraId="01C84D71" w14:textId="77777777" w:rsidR="00820ECD" w:rsidRPr="0060554D" w:rsidRDefault="00820ECD" w:rsidP="0029799F">
      <w:pPr>
        <w:spacing w:after="120" w:line="240" w:lineRule="auto"/>
        <w:rPr>
          <w:rFonts w:eastAsia="Calibri" w:cs="Arial"/>
          <w:bCs/>
          <w:iCs/>
          <w:color w:val="000000" w:themeColor="text1"/>
          <w:szCs w:val="28"/>
          <w:lang w:val="hu-HU"/>
        </w:rPr>
      </w:pPr>
      <w:bookmarkStart w:id="3" w:name="_Toc201326685"/>
      <w:r w:rsidRPr="0060554D">
        <w:rPr>
          <w:rStyle w:val="Cmsor2Char"/>
          <w:rFonts w:eastAsia="Calibri"/>
          <w:lang w:val="hu-HU"/>
        </w:rPr>
        <w:t>Vesztegetés- és korrupcióellenesség</w:t>
      </w:r>
      <w:bookmarkEnd w:id="3"/>
      <w:r w:rsidRPr="0060554D">
        <w:rPr>
          <w:rFonts w:eastAsia="Calibri" w:cs="Arial"/>
          <w:b/>
          <w:bCs/>
          <w:color w:val="000000" w:themeColor="text1"/>
          <w:szCs w:val="28"/>
          <w:lang w:val="hu-HU"/>
        </w:rPr>
        <w:t xml:space="preserve">: </w:t>
      </w:r>
      <w:r w:rsidRPr="0060554D">
        <w:rPr>
          <w:rFonts w:eastAsia="Calibri" w:cs="Arial"/>
          <w:color w:val="000000" w:themeColor="text1"/>
          <w:szCs w:val="28"/>
          <w:lang w:val="hu-HU"/>
        </w:rPr>
        <w:t xml:space="preserve">A Beszállítók kötelesek visszautasítani és megakadályozni a vesztegetés és a korrupció bármely formáját. Ez magában foglalja azon kifizetéseket is, amelyek a rutinszerű állami tisztviselői feladatok felgyorsítására vagy teljesítésének biztosítására irányulnak (ún. csúszópénz). A Beszállítók biztosítják, hogy semmilyen kenőpénzt, visszatérítést, jogellenes kifizetést, szolgáltatást, ajándékot, szórakoztatást vagy egyéb juttatást nem ajánlanak fel és biztosítanak a KION vagy egy harmadik fél bármely munkavállalója részére az adminisztratív folyamatok vagy üzleti döntések befolyásolása céljából. </w:t>
      </w:r>
    </w:p>
    <w:p w14:paraId="7C4FA7BD" w14:textId="77777777" w:rsidR="00820ECD" w:rsidRPr="0060554D" w:rsidRDefault="00820ECD" w:rsidP="0029799F">
      <w:pPr>
        <w:spacing w:after="120" w:line="240" w:lineRule="auto"/>
        <w:rPr>
          <w:rFonts w:cs="Arial"/>
          <w:bCs/>
          <w:iCs/>
          <w:color w:val="000000" w:themeColor="text1"/>
          <w:szCs w:val="28"/>
          <w:lang w:val="hu-HU"/>
        </w:rPr>
      </w:pPr>
      <w:bookmarkStart w:id="4" w:name="_Toc201326686"/>
      <w:r w:rsidRPr="0060554D">
        <w:rPr>
          <w:rStyle w:val="Cmsor2Char"/>
          <w:rFonts w:eastAsia="Calibri"/>
          <w:lang w:val="hu-HU"/>
        </w:rPr>
        <w:t>Tisztességes verseny</w:t>
      </w:r>
      <w:bookmarkEnd w:id="4"/>
      <w:r w:rsidRPr="0060554D">
        <w:rPr>
          <w:rFonts w:cs="Arial"/>
          <w:b/>
          <w:bCs/>
          <w:color w:val="000000" w:themeColor="text1"/>
          <w:szCs w:val="28"/>
          <w:lang w:val="hu-HU"/>
        </w:rPr>
        <w:t xml:space="preserve">: </w:t>
      </w:r>
      <w:r w:rsidRPr="0060554D">
        <w:rPr>
          <w:rFonts w:cs="Arial"/>
          <w:color w:val="000000" w:themeColor="text1"/>
          <w:szCs w:val="28"/>
          <w:lang w:val="hu-HU"/>
        </w:rPr>
        <w:t>A Beszállítók tiszteletben tartják a tisztességes és szabad verseny szellemét, továbbá betartják a vonatkozó versenyjogi és antitröszt jogszabályokat. Beszállítók különösen kötelesek tartózkodni minden olyan, versenytársakkal kötött jogellenes megállapodástól, amely korlátozhatja vagy torzíthatja a versenyt. Ilyen például az árak és feltételek rögzítése, illetve az ügyfelek vagy piacok egymás közötti felosztása. A Beszállítók biztosítják, hogy nem cserélnek ki és nem hoznak nyilvánosságra verseny szempontjából releváns információkat a versenytársakkal.</w:t>
      </w:r>
    </w:p>
    <w:p w14:paraId="16E2E6A4" w14:textId="77777777" w:rsidR="00820ECD" w:rsidRPr="0060554D" w:rsidRDefault="00820ECD" w:rsidP="0029799F">
      <w:pPr>
        <w:spacing w:after="120" w:line="240" w:lineRule="auto"/>
        <w:rPr>
          <w:rFonts w:cs="Arial"/>
          <w:bCs/>
          <w:iCs/>
          <w:color w:val="000000" w:themeColor="text1"/>
          <w:szCs w:val="28"/>
          <w:lang w:val="hu-HU"/>
        </w:rPr>
      </w:pPr>
      <w:bookmarkStart w:id="5" w:name="_Toc201326687"/>
      <w:r w:rsidRPr="0060554D">
        <w:rPr>
          <w:rStyle w:val="Cmsor2Char"/>
          <w:rFonts w:eastAsia="Calibri"/>
          <w:lang w:val="hu-HU"/>
        </w:rPr>
        <w:t>Pénzmosásellenesség</w:t>
      </w:r>
      <w:bookmarkEnd w:id="5"/>
      <w:r w:rsidRPr="0060554D">
        <w:rPr>
          <w:rFonts w:cs="Arial"/>
          <w:b/>
          <w:bCs/>
          <w:color w:val="000000" w:themeColor="text1"/>
          <w:szCs w:val="28"/>
          <w:lang w:val="hu-HU"/>
        </w:rPr>
        <w:t xml:space="preserve">: </w:t>
      </w:r>
      <w:r w:rsidRPr="0060554D">
        <w:rPr>
          <w:rFonts w:cs="Arial"/>
          <w:color w:val="000000" w:themeColor="text1"/>
          <w:szCs w:val="28"/>
          <w:lang w:val="hu-HU"/>
        </w:rPr>
        <w:t>A Beszállítók kötelesek betartani a pénzmosás megelőzésére vonatkozó minden alkalmazandó jogszabályt, valamint az üzleti tevékenységeik kapcsán aktív lépéseket kell tenniük a pénzmosás, illetve a terrorizmus finanszírozásának megakadályozása érdekében. A Beszállítóknak biztosítaniuk kell, hogy a pénzügyi tranzakcióik jogszerűek, tisztességesek és átláthatók, továbbá nem használhatók a bűncselekményből származó jövedelmek eredetének eltitkolására.</w:t>
      </w:r>
    </w:p>
    <w:p w14:paraId="19B6D80E" w14:textId="77777777" w:rsidR="00820ECD" w:rsidRPr="0060554D" w:rsidRDefault="00820ECD" w:rsidP="0029799F">
      <w:pPr>
        <w:spacing w:after="120" w:line="240" w:lineRule="auto"/>
        <w:rPr>
          <w:rFonts w:cs="Arial"/>
          <w:bCs/>
          <w:iCs/>
          <w:color w:val="000000" w:themeColor="text1"/>
          <w:szCs w:val="28"/>
          <w:lang w:val="hu-HU"/>
        </w:rPr>
      </w:pPr>
      <w:bookmarkStart w:id="6" w:name="_Toc201326688"/>
      <w:r w:rsidRPr="0060554D">
        <w:rPr>
          <w:rStyle w:val="Cmsor2Char"/>
          <w:rFonts w:eastAsia="Calibri"/>
          <w:lang w:val="hu-HU"/>
        </w:rPr>
        <w:t>Konfliktuskezelés</w:t>
      </w:r>
      <w:bookmarkEnd w:id="6"/>
      <w:r w:rsidRPr="0060554D">
        <w:rPr>
          <w:rFonts w:cs="Arial"/>
          <w:b/>
          <w:bCs/>
          <w:color w:val="000000" w:themeColor="text1"/>
          <w:szCs w:val="28"/>
          <w:lang w:val="hu-HU"/>
        </w:rPr>
        <w:t xml:space="preserve">: </w:t>
      </w:r>
      <w:r w:rsidRPr="0060554D">
        <w:rPr>
          <w:rFonts w:cs="Arial"/>
          <w:color w:val="000000" w:themeColor="text1"/>
          <w:szCs w:val="28"/>
          <w:lang w:val="hu-HU"/>
        </w:rPr>
        <w:t xml:space="preserve">A Beszállítók kötelesek úgy végezni az üzleti tevékenységüket, hogy elkerüljék a tényleges, lehetséges vagy vélt összeférhetetlenségeket. Az üzleti jellegű döntéseket és interakciókat objektíven, átláthatóan, és kizárólag az üzleti kapcsolat legjobb érdekében kell lefolytatni, személyes érdekek általi befolyása nélkül. A Beszállítóknak biztosítaniuk kell, hogy munkavállalóik és a KION bármely munkavállalója </w:t>
      </w:r>
      <w:r w:rsidRPr="0060554D">
        <w:rPr>
          <w:rFonts w:cs="Arial"/>
          <w:color w:val="000000" w:themeColor="text1"/>
          <w:szCs w:val="28"/>
          <w:lang w:val="hu-HU"/>
        </w:rPr>
        <w:t>között nem áll fenn olyan személyes, pénzügyi vagy egyéb kapcsolat, amely tisztességtelen módon befolyásolhatja az üzleti döntéseket, vagy tisztességtelenség látszatát keltheti. A Beszállítóknak haladéktalanul közölniük kell a KION felé mindenfajta összeférhetetlenséget.</w:t>
      </w:r>
    </w:p>
    <w:p w14:paraId="168B4696" w14:textId="77777777" w:rsidR="00820ECD" w:rsidRPr="0060554D" w:rsidRDefault="00820ECD" w:rsidP="0029799F">
      <w:pPr>
        <w:spacing w:after="120" w:line="240" w:lineRule="auto"/>
        <w:rPr>
          <w:rFonts w:cs="Arial"/>
          <w:bCs/>
          <w:iCs/>
          <w:color w:val="000000" w:themeColor="text1"/>
          <w:szCs w:val="28"/>
          <w:lang w:val="hu-HU"/>
        </w:rPr>
      </w:pPr>
      <w:bookmarkStart w:id="7" w:name="_Toc201326689"/>
      <w:r w:rsidRPr="0060554D">
        <w:rPr>
          <w:rStyle w:val="Cmsor2Char"/>
          <w:rFonts w:eastAsia="Calibri"/>
          <w:lang w:val="hu-HU"/>
        </w:rPr>
        <w:t>Szankciók és exportellenőrzések</w:t>
      </w:r>
      <w:bookmarkEnd w:id="7"/>
      <w:r w:rsidRPr="0060554D">
        <w:rPr>
          <w:rFonts w:cs="Arial"/>
          <w:b/>
          <w:bCs/>
          <w:color w:val="000000" w:themeColor="text1"/>
          <w:szCs w:val="28"/>
          <w:lang w:val="hu-HU"/>
        </w:rPr>
        <w:t xml:space="preserve">: </w:t>
      </w:r>
      <w:r w:rsidRPr="0060554D">
        <w:rPr>
          <w:rFonts w:cs="Arial"/>
          <w:color w:val="000000" w:themeColor="text1"/>
          <w:szCs w:val="28"/>
          <w:lang w:val="hu-HU"/>
        </w:rPr>
        <w:t>A Beszállítóknak meg kell felelniük minden alkalmazandó nemzeti és nemzetközi kereskedelmi szabályozásnak és vámjogszabálynak, ideértve a szankciókat, az embargókat, valamint az Egyesült Nemzetek Szervezete, az Európai Unió, az Egyesült Államok és bármely egyéb releváns joghatóság által bevezetett exportellenőrzési jogszabályokat is. Ennek részét képezi az olyan árucikkek, technológiák, szolgáltatások és pénzügyi tranzakciók átadására és átvételére vonatkozó korlátozásokat, amelyek kereskedelmi szankciók hatálya alá tartozó személyekkel, szervezetekkel vagy országokkal kerülne lefolytatásra. A KION elvárja a Beszállítóitól, hogy rendszeresen átvilágítást végezzenek az üzleti partnereikre és az ellátási láncukra vonatkozóan annak érdekében, hogy megfeleljenek minden vonatkozó exportellenőrzési és szankciós előírásnak.</w:t>
      </w:r>
    </w:p>
    <w:p w14:paraId="781FB67D" w14:textId="77777777" w:rsidR="00820ECD" w:rsidRPr="0060554D" w:rsidRDefault="00820ECD" w:rsidP="0029799F">
      <w:pPr>
        <w:spacing w:after="120" w:line="240" w:lineRule="auto"/>
        <w:rPr>
          <w:rFonts w:eastAsia="Calibri" w:cs="Arial"/>
          <w:bCs/>
          <w:iCs/>
          <w:color w:val="000000" w:themeColor="text1"/>
          <w:szCs w:val="28"/>
          <w:lang w:val="hu-HU"/>
        </w:rPr>
      </w:pPr>
      <w:bookmarkStart w:id="8" w:name="_Toc201326690"/>
      <w:r w:rsidRPr="0060554D">
        <w:rPr>
          <w:rStyle w:val="Cmsor2Char"/>
          <w:rFonts w:eastAsia="Calibri"/>
          <w:lang w:val="hu-HU"/>
        </w:rPr>
        <w:t>Az információk megosztása</w:t>
      </w:r>
      <w:bookmarkEnd w:id="8"/>
      <w:r w:rsidRPr="0060554D">
        <w:rPr>
          <w:rFonts w:cs="Arial"/>
          <w:b/>
          <w:bCs/>
          <w:color w:val="000000" w:themeColor="text1"/>
          <w:szCs w:val="28"/>
          <w:lang w:val="hu-HU"/>
        </w:rPr>
        <w:t xml:space="preserve">: </w:t>
      </w:r>
      <w:r w:rsidRPr="0060554D">
        <w:rPr>
          <w:rFonts w:cs="Arial"/>
          <w:color w:val="000000" w:themeColor="text1"/>
          <w:szCs w:val="28"/>
          <w:lang w:val="hu-HU"/>
        </w:rPr>
        <w:t xml:space="preserve">A Beszállítóknak pontos, átlátható és naprakész nyilvántartást kell vezetniük üzleti tevékenységeikről, valamint a KION-nal megosztott információkról. Tilos mindennemű kísérlet a nyilvántartások meghamisítására, információk eltitkolására vagy a tényleges munkakörülmények, gyártási folyamatok, illetve az ellátási lánc gyakorlatainak megtévesztő bemutatására vonatkozóan. A KION fenntartja a jogot a megosztott információk pontosságának ellenőrzésére. Ezen nyilvántartásokat a KION kérésére rendelkezésre kell bocsátani, amennyiben az ilyen jellegű közzététel nem sérti az alkalmazandó adatvédelmi jogszabályokat vagy a jogi titoktartási kötelezettségeket. </w:t>
      </w:r>
    </w:p>
    <w:p w14:paraId="73A8DCFB" w14:textId="77777777" w:rsidR="00820ECD" w:rsidRPr="0060554D" w:rsidRDefault="00820ECD" w:rsidP="0029799F">
      <w:pPr>
        <w:spacing w:after="120" w:line="240" w:lineRule="auto"/>
        <w:rPr>
          <w:rFonts w:eastAsia="Calibri" w:cs="Arial"/>
          <w:bCs/>
          <w:iCs/>
          <w:color w:val="000000" w:themeColor="text1"/>
          <w:szCs w:val="28"/>
          <w:lang w:val="hu-HU"/>
        </w:rPr>
      </w:pPr>
      <w:bookmarkStart w:id="9" w:name="_Toc201326691"/>
      <w:r w:rsidRPr="0060554D">
        <w:rPr>
          <w:rStyle w:val="Cmsor2Char"/>
          <w:rFonts w:eastAsia="Calibri"/>
          <w:lang w:val="hu-HU"/>
        </w:rPr>
        <w:t>Szellemi tulajdonhoz fűződő jogok és a bizalmas jellegű információk védelme</w:t>
      </w:r>
      <w:bookmarkEnd w:id="9"/>
      <w:r w:rsidRPr="0060554D">
        <w:rPr>
          <w:rFonts w:eastAsia="Calibri" w:cs="Arial"/>
          <w:b/>
          <w:bCs/>
          <w:color w:val="000000" w:themeColor="text1"/>
          <w:szCs w:val="28"/>
          <w:lang w:val="hu-HU"/>
        </w:rPr>
        <w:t xml:space="preserve">: </w:t>
      </w:r>
      <w:r w:rsidRPr="0060554D">
        <w:rPr>
          <w:rFonts w:eastAsia="Calibri" w:cs="Arial"/>
          <w:color w:val="000000" w:themeColor="text1"/>
          <w:szCs w:val="28"/>
          <w:lang w:val="hu-HU"/>
        </w:rPr>
        <w:t>A Beszállítók tudomásul veszik és tiszteletben tartják a szellemi tulajdonhoz fűződő jogokat és megvédik a bizalmas jellegű információkat. A Beszállítók nem oszthatnak meg a bizalmas információkat, illetve dokumentumokat harmadik felekkel megfelelő felhatalmazás nélkül, valamint nem biztosíthatnak egyéb módon sem hozzáférést ezekhez.</w:t>
      </w:r>
      <w:r w:rsidRPr="0060554D">
        <w:rPr>
          <w:rFonts w:eastAsia="Calibri" w:cs="Arial"/>
          <w:color w:val="000000" w:themeColor="text1"/>
          <w:szCs w:val="28"/>
          <w:lang w:val="hu-HU"/>
        </w:rPr>
        <w:br w:type="page"/>
      </w:r>
    </w:p>
    <w:p w14:paraId="303287E3" w14:textId="77777777" w:rsidR="00820ECD" w:rsidRPr="0060554D" w:rsidRDefault="00820ECD" w:rsidP="0029799F">
      <w:pPr>
        <w:spacing w:after="120" w:line="240" w:lineRule="auto"/>
        <w:rPr>
          <w:rFonts w:eastAsia="Calibri" w:cs="Arial"/>
          <w:bCs/>
          <w:iCs/>
          <w:color w:val="000000" w:themeColor="text1"/>
          <w:szCs w:val="28"/>
          <w:lang w:val="hu-HU"/>
        </w:rPr>
      </w:pPr>
      <w:bookmarkStart w:id="10" w:name="_Toc201326692"/>
      <w:r w:rsidRPr="0060554D">
        <w:rPr>
          <w:rStyle w:val="Cmsor2Char"/>
          <w:rFonts w:eastAsia="Calibri"/>
          <w:lang w:val="hu-HU"/>
        </w:rPr>
        <w:lastRenderedPageBreak/>
        <w:t>Adatvédelem és információbiztonság</w:t>
      </w:r>
      <w:bookmarkEnd w:id="10"/>
      <w:r w:rsidRPr="0060554D">
        <w:rPr>
          <w:rFonts w:eastAsia="Calibri" w:cs="Arial"/>
          <w:b/>
          <w:bCs/>
          <w:color w:val="000000" w:themeColor="text1"/>
          <w:szCs w:val="28"/>
          <w:lang w:val="hu-HU"/>
        </w:rPr>
        <w:t xml:space="preserve">: </w:t>
      </w:r>
      <w:r w:rsidRPr="0060554D">
        <w:rPr>
          <w:rFonts w:eastAsia="Calibri" w:cs="Arial"/>
          <w:color w:val="000000" w:themeColor="text1"/>
          <w:szCs w:val="28"/>
          <w:lang w:val="hu-HU"/>
        </w:rPr>
        <w:t>A Beszállítóknak minden személyes adatot és üzleti információt az alkalmazandó adatvédelmi jogszabályoknak, így például az Európai Unió általános adatvédelmi rendeletének (GDPR), valamint az iparági legjobb gyakorlatoknak megfelelően kell védeniük. Megfelelő technikai és szervezeti intézkedéseket kell bevezetniük annak érdekében, hogy megvédjék az információkat a jogosulatlan hozzáféréstől, elvesztéstől, módosítástól vagy visszaéléstől. A Beszállítóknak magas szintű információbiztonságot kell biztosítaniuk a rendszereikben és folyamataikban. Ez magában foglalja a biztonságos IT/OT infrastruktúra fenntartását, a sérülékenységek gyors kezelését, valamint minden olyan veszélyhelyzet megelőzését, amely hatással lehet a KION-ra, annak munkavállalóira vagy ügyfeleire. A Beszállítóknak fel kell készülniük az esetleges információbiztonsági incidensekre, és úgy kell kialakítaniuk az üzletvitelüket, hogy rendkívüli helyzetekben is képesek legyenek biztosítani az üzletmenetük folytonosságát. A Beszállítóknak jelenteniük kell minden, a GDPR vagy egyéb adatvédelmi jogszabály által meghatározott információbiztonsági és adatvédelmi incidenst a KION felé.</w:t>
      </w:r>
    </w:p>
    <w:p w14:paraId="1D93EF4D" w14:textId="516D6FF3" w:rsidR="00820ECD" w:rsidRPr="0060554D" w:rsidRDefault="00820ECD" w:rsidP="0029799F">
      <w:pPr>
        <w:spacing w:after="120" w:line="240" w:lineRule="auto"/>
        <w:rPr>
          <w:rFonts w:cs="Arial"/>
          <w:bCs/>
          <w:iCs/>
          <w:color w:val="000000" w:themeColor="text1"/>
          <w:szCs w:val="28"/>
          <w:lang w:val="hu-HU"/>
        </w:rPr>
      </w:pPr>
      <w:bookmarkStart w:id="11" w:name="_Toc201326693"/>
      <w:r w:rsidRPr="0060554D">
        <w:rPr>
          <w:rStyle w:val="Cmsor2Char"/>
          <w:rFonts w:eastAsia="Calibri"/>
          <w:lang w:val="hu-HU"/>
        </w:rPr>
        <w:t>Mesterséges intelligencia (MI) alkalmazása</w:t>
      </w:r>
      <w:bookmarkEnd w:id="11"/>
      <w:r w:rsidRPr="0060554D">
        <w:rPr>
          <w:rFonts w:cs="Arial"/>
          <w:b/>
          <w:bCs/>
          <w:color w:val="000000" w:themeColor="text1"/>
          <w:szCs w:val="28"/>
          <w:lang w:val="hu-HU"/>
        </w:rPr>
        <w:t xml:space="preserve">: </w:t>
      </w:r>
      <w:r w:rsidRPr="0060554D">
        <w:rPr>
          <w:rFonts w:cs="Arial"/>
          <w:color w:val="000000" w:themeColor="text1"/>
          <w:szCs w:val="28"/>
          <w:lang w:val="hu-HU"/>
        </w:rPr>
        <w:t>A Beszállítóknak felelősségteljesen, valamint az alkalmazandó jogszabályokkal, például az Európai Unió mesterséges intelligenciáról szóló rendeletével összhangban kell alkalmazniuk a mesterséges intelligenciát. Az MI-rendszereknek átláthatónak és biztonságosnak kell lenniük, valamint tiszteletben kell tartaniuk az alapjogokat.</w:t>
      </w:r>
    </w:p>
    <w:p w14:paraId="4F68685E" w14:textId="77777777" w:rsidR="00820ECD" w:rsidRPr="0060554D" w:rsidRDefault="00820ECD" w:rsidP="00820ECD">
      <w:pPr>
        <w:spacing w:line="240" w:lineRule="auto"/>
        <w:rPr>
          <w:lang w:val="hu-HU"/>
        </w:rPr>
      </w:pPr>
      <w:r w:rsidRPr="0060554D">
        <w:rPr>
          <w:noProof/>
          <w:lang w:val="hu-HU"/>
        </w:rPr>
        <w:drawing>
          <wp:inline distT="0" distB="0" distL="0" distR="0" wp14:anchorId="1AE505CA" wp14:editId="5F1BCD4E">
            <wp:extent cx="4227195" cy="2680884"/>
            <wp:effectExtent l="0" t="0" r="1905" b="5715"/>
            <wp:docPr id="513829334"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6">
                      <a:extLst>
                        <a:ext uri="{28A0092B-C50C-407E-A947-70E740481C1C}">
                          <a14:useLocalDpi xmlns:a14="http://schemas.microsoft.com/office/drawing/2010/main" val="0"/>
                        </a:ext>
                      </a:extLst>
                    </a:blip>
                    <a:srcRect t="4870"/>
                    <a:stretch/>
                  </pic:blipFill>
                  <pic:spPr bwMode="auto">
                    <a:xfrm>
                      <a:off x="0" y="0"/>
                      <a:ext cx="4262843" cy="2703492"/>
                    </a:xfrm>
                    <a:prstGeom prst="rect">
                      <a:avLst/>
                    </a:prstGeom>
                    <a:noFill/>
                    <a:ln>
                      <a:noFill/>
                    </a:ln>
                    <a:extLst>
                      <a:ext uri="{53640926-AAD7-44D8-BBD7-CCE9431645EC}">
                        <a14:shadowObscured xmlns:a14="http://schemas.microsoft.com/office/drawing/2010/main"/>
                      </a:ext>
                    </a:extLst>
                  </pic:spPr>
                </pic:pic>
              </a:graphicData>
            </a:graphic>
          </wp:inline>
        </w:drawing>
      </w:r>
    </w:p>
    <w:p w14:paraId="7378CA58" w14:textId="77777777" w:rsidR="00820ECD" w:rsidRPr="0060554D" w:rsidRDefault="00820ECD" w:rsidP="00820ECD">
      <w:pPr>
        <w:spacing w:line="240" w:lineRule="auto"/>
        <w:rPr>
          <w:lang w:val="hu-HU"/>
        </w:rPr>
      </w:pPr>
      <w:r w:rsidRPr="0060554D">
        <w:rPr>
          <w:noProof/>
          <w:lang w:val="hu-HU"/>
        </w:rPr>
        <w:drawing>
          <wp:inline distT="0" distB="0" distL="0" distR="0" wp14:anchorId="48A008A5" wp14:editId="3E787D94">
            <wp:extent cx="4227556" cy="2374265"/>
            <wp:effectExtent l="0" t="0" r="1905" b="6985"/>
            <wp:docPr id="71031963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41561" cy="2382131"/>
                    </a:xfrm>
                    <a:prstGeom prst="rect">
                      <a:avLst/>
                    </a:prstGeom>
                    <a:noFill/>
                    <a:ln>
                      <a:noFill/>
                    </a:ln>
                  </pic:spPr>
                </pic:pic>
              </a:graphicData>
            </a:graphic>
          </wp:inline>
        </w:drawing>
      </w:r>
      <w:r w:rsidRPr="0060554D">
        <w:rPr>
          <w:lang w:val="hu-HU"/>
        </w:rPr>
        <w:br w:type="page"/>
      </w:r>
    </w:p>
    <w:p w14:paraId="7BF776E5" w14:textId="77777777" w:rsidR="00820ECD" w:rsidRPr="0060554D" w:rsidRDefault="00820ECD" w:rsidP="0029799F">
      <w:pPr>
        <w:pStyle w:val="Cmsor1"/>
        <w:spacing w:after="120" w:line="240" w:lineRule="auto"/>
        <w:rPr>
          <w:lang w:val="hu-HU"/>
        </w:rPr>
      </w:pPr>
      <w:bookmarkStart w:id="12" w:name="_Toc201326694"/>
      <w:r w:rsidRPr="0060554D">
        <w:rPr>
          <w:bCs w:val="0"/>
          <w:lang w:val="hu-HU"/>
        </w:rPr>
        <w:lastRenderedPageBreak/>
        <w:t>Emberi és munkavállalói jogok</w:t>
      </w:r>
      <w:bookmarkEnd w:id="12"/>
    </w:p>
    <w:p w14:paraId="5F9922CE" w14:textId="77777777" w:rsidR="00820ECD" w:rsidRPr="0060554D" w:rsidRDefault="00820ECD" w:rsidP="0029799F">
      <w:pPr>
        <w:spacing w:after="120" w:line="240" w:lineRule="auto"/>
        <w:rPr>
          <w:rFonts w:eastAsia="Calibri" w:cs="Arial"/>
          <w:b/>
          <w:bCs/>
          <w:iCs/>
          <w:color w:val="000000" w:themeColor="text1"/>
          <w:szCs w:val="28"/>
          <w:lang w:val="hu-HU"/>
        </w:rPr>
      </w:pPr>
      <w:bookmarkStart w:id="13" w:name="_Toc201326695"/>
      <w:r w:rsidRPr="0060554D">
        <w:rPr>
          <w:rStyle w:val="Cmsor2Char"/>
          <w:rFonts w:eastAsia="Calibri"/>
          <w:lang w:val="hu-HU"/>
        </w:rPr>
        <w:t>A munkahely szabad megválasztása / a kényszermunka tilalma</w:t>
      </w:r>
      <w:bookmarkEnd w:id="13"/>
      <w:r w:rsidRPr="0060554D">
        <w:rPr>
          <w:rFonts w:cs="Arial"/>
          <w:b/>
          <w:bCs/>
          <w:color w:val="000000" w:themeColor="text1"/>
          <w:szCs w:val="28"/>
          <w:lang w:val="hu-HU"/>
        </w:rPr>
        <w:t xml:space="preserve">: </w:t>
      </w:r>
      <w:r w:rsidRPr="0060554D">
        <w:rPr>
          <w:rFonts w:cs="Arial"/>
          <w:color w:val="000000" w:themeColor="text1"/>
          <w:szCs w:val="28"/>
          <w:lang w:val="hu-HU"/>
        </w:rPr>
        <w:t>A Beszállítóknak szigorúan tilos mindenfajta kényszer- vagy kötelező munkavégzést alkalmazni a 29. és 105. számú ILO-egyezmények meghatározása szerint. Ide tartozik minden olyan munka vagy szolgáltatás, amelyet az érintett személynek akarata ellenére, büntetés terhe melletti kényszer hatására kell elvégeznie, legyen az kényszerítés, fogva tartás, adósrabszolgaság, személyazonosító vagy bevándorlási okmányok visszatartása, illetve a mozgásszabadság korlátozása. Szigorúan tilos a modern kori rabszolgaság, az emberkereskedelem vagy a nem önként vállalt börtönmunka bármilyen formája. Minden munkaviszonyt önkéntesen és tájékoztatáson alapuló beleegyezés alapján kell létesíteni. A Beszállítóknak biztosítania kell, hogy a dolgozók bármikor szabadon felmondhassanak, kizárólag a jogszabályokban vagy a szerződésben előírt, észszerű felmondási idő figyelembevételével. Tilos bármiféle toborzási díj, letét vagy egyéb olyan gyakorlat alkalmazása, amely megakadályozhatja a munkavállalókat abban, hogy szabadon megszüntessék munkaviszonyukat. A munkavállalók számára írásos munkaszerződést vagy más olyan írásos dokumentumot kell biztosítani, amely tartalmazza a munkaviszony feltételeit, valamint a munkáltató és a munkavállaló jogait és kötelezettségeit az anyanyelvükön, vagy egy olyan nyelven, amelyet megértenek.</w:t>
      </w:r>
    </w:p>
    <w:p w14:paraId="10D91D2B" w14:textId="77777777" w:rsidR="00820ECD" w:rsidRPr="0060554D" w:rsidRDefault="00820ECD" w:rsidP="0029799F">
      <w:pPr>
        <w:spacing w:after="120" w:line="240" w:lineRule="auto"/>
        <w:rPr>
          <w:rFonts w:cs="Arial"/>
          <w:bCs/>
          <w:iCs/>
          <w:color w:val="000000" w:themeColor="text1"/>
          <w:szCs w:val="28"/>
          <w:lang w:val="hu-HU"/>
        </w:rPr>
      </w:pPr>
      <w:bookmarkStart w:id="14" w:name="_Toc201326696"/>
      <w:r w:rsidRPr="0060554D">
        <w:rPr>
          <w:rStyle w:val="Cmsor2Char"/>
          <w:rFonts w:eastAsia="Calibri"/>
          <w:lang w:val="hu-HU"/>
        </w:rPr>
        <w:t>Az embertelen bánásmód és zaklatás tilalma</w:t>
      </w:r>
      <w:bookmarkEnd w:id="14"/>
      <w:r w:rsidRPr="0060554D">
        <w:rPr>
          <w:rFonts w:cs="Arial"/>
          <w:b/>
          <w:bCs/>
          <w:color w:val="000000" w:themeColor="text1"/>
          <w:szCs w:val="28"/>
          <w:lang w:val="hu-HU"/>
        </w:rPr>
        <w:t xml:space="preserve">: </w:t>
      </w:r>
      <w:r w:rsidRPr="0060554D">
        <w:rPr>
          <w:rFonts w:cs="Arial"/>
          <w:color w:val="000000" w:themeColor="text1"/>
          <w:szCs w:val="28"/>
          <w:lang w:val="hu-HU"/>
        </w:rPr>
        <w:t>A Beszállítóknak biztosítaniuk kell a zaklatásmentes munkakörnyezetet. Tilos mindennemű embertelen bánásmód, beleértve a testi fenyítést, a mentális vagy fizikai kényszert, a szóbeli abúzust, a fenyegetéseket, a megfélemlítést, illetve a szexuális vagy nem szexuális célzatú zaklatást. A fegyelmi intézkedéseknek tisztességesnek, átláthatónak, illetve az alkalmazandó jogszabályokkal, valamint a nemzetközi emberi jogi normákkal összhangban kell lenniük.</w:t>
      </w:r>
    </w:p>
    <w:p w14:paraId="7440B669" w14:textId="77777777" w:rsidR="00820ECD" w:rsidRPr="0060554D" w:rsidRDefault="00820ECD" w:rsidP="0029799F">
      <w:pPr>
        <w:spacing w:after="120" w:line="240" w:lineRule="auto"/>
        <w:rPr>
          <w:rFonts w:cs="Arial"/>
          <w:bCs/>
          <w:iCs/>
          <w:color w:val="000000" w:themeColor="text1"/>
          <w:szCs w:val="28"/>
          <w:lang w:val="hu-HU"/>
        </w:rPr>
      </w:pPr>
      <w:bookmarkStart w:id="15" w:name="_Toc201326697"/>
      <w:r w:rsidRPr="0060554D">
        <w:rPr>
          <w:rStyle w:val="Cmsor2Char"/>
          <w:rFonts w:eastAsia="Calibri"/>
          <w:lang w:val="hu-HU"/>
        </w:rPr>
        <w:t>A gyermekmunka tiltása</w:t>
      </w:r>
      <w:bookmarkEnd w:id="15"/>
      <w:r w:rsidRPr="0060554D">
        <w:rPr>
          <w:rFonts w:cs="Arial"/>
          <w:b/>
          <w:bCs/>
          <w:color w:val="000000" w:themeColor="text1"/>
          <w:szCs w:val="28"/>
          <w:lang w:val="hu-HU"/>
        </w:rPr>
        <w:t xml:space="preserve">: </w:t>
      </w:r>
      <w:r w:rsidRPr="0060554D">
        <w:rPr>
          <w:rFonts w:cs="Arial"/>
          <w:color w:val="000000" w:themeColor="text1"/>
          <w:szCs w:val="28"/>
          <w:lang w:val="hu-HU"/>
        </w:rPr>
        <w:t xml:space="preserve">A Beszállítók nem foglalkoztathatnak 15 év alatti személyeket, illetve a 138. számú ILO-egyezmény szerinti törvényes alsó korhatár alatti életkorú munkavállalókat. Amennyiben a gyermekmunkára vonatkozó nemzeti szabályozások ennél szigorúbb intézkedéseket írnak elő, azokat kell előnyben részesíteni. A veszélyes, illetve a gyermek oktatását vagy fejlődését zavaró munka szigorúan tilos. Ennélfogva a Beszállítóknak biztosítaniuk kell, hogy a 18 év alatti dolgozók nem vállalhatnak éjszakai </w:t>
      </w:r>
      <w:r w:rsidRPr="0060554D">
        <w:rPr>
          <w:rFonts w:cs="Arial"/>
          <w:color w:val="000000" w:themeColor="text1"/>
          <w:szCs w:val="28"/>
          <w:lang w:val="hu-HU"/>
        </w:rPr>
        <w:t>műszakot vagy túlórát, illetve nem végezhetnek olyan munkát, amely esetlegesen károsíthatja az egészségüket, a biztonságukat és a fizikai fejlődésüket.</w:t>
      </w:r>
    </w:p>
    <w:p w14:paraId="71A2D865" w14:textId="77777777" w:rsidR="00820ECD" w:rsidRPr="0060554D" w:rsidDel="002E7641" w:rsidRDefault="00820ECD" w:rsidP="0029799F">
      <w:pPr>
        <w:spacing w:after="120" w:line="240" w:lineRule="auto"/>
        <w:rPr>
          <w:rFonts w:eastAsia="Calibri" w:cs="Arial"/>
          <w:bCs/>
          <w:iCs/>
          <w:color w:val="000000" w:themeColor="text1"/>
          <w:szCs w:val="28"/>
          <w:lang w:val="hu-HU"/>
        </w:rPr>
      </w:pPr>
      <w:bookmarkStart w:id="16" w:name="_Toc201326698"/>
      <w:r w:rsidRPr="0060554D">
        <w:rPr>
          <w:rStyle w:val="Cmsor2Char"/>
          <w:rFonts w:eastAsia="Calibri"/>
          <w:lang w:val="hu-HU"/>
        </w:rPr>
        <w:t>A diszkrimináció tiltása</w:t>
      </w:r>
      <w:bookmarkEnd w:id="16"/>
      <w:r w:rsidRPr="0060554D">
        <w:rPr>
          <w:rFonts w:cs="Arial"/>
          <w:b/>
          <w:bCs/>
          <w:color w:val="000000" w:themeColor="text1"/>
          <w:szCs w:val="28"/>
          <w:lang w:val="hu-HU"/>
        </w:rPr>
        <w:t xml:space="preserve">: </w:t>
      </w:r>
      <w:r w:rsidRPr="0060554D">
        <w:rPr>
          <w:rFonts w:cs="Arial"/>
          <w:color w:val="000000" w:themeColor="text1"/>
          <w:szCs w:val="28"/>
          <w:lang w:val="hu-HU"/>
        </w:rPr>
        <w:t>A Beszállítók kötelesek egyenlő esélyeket biztosítani, és nem tűrhetnek meg semmilyen hátrányos megkülönböztetést a munkaerő-felvétel, a foglalkoztatási körülményei, a képzéshez való hozzáférés, az előléptetés vagy a munkaviszony megszüntetése során. Tilos a diszkrimináció például nemzetiség, etnikai származás, faj, bőrszín, vallás, nem, életkor, fogyatékosság, szexuális irányultság, nemi identitás, politikai vélemény vagy szakszervezeti tagság alapján. Diszkriminációnak minősül az olyan megkülönböztető bánásmód is, amelyet nem indokol objektív és észszerű módon egy jogszerű cél, vagy amelynek az elérése során alkalmazott eszközök nem megfelelőek vagy nem szükségesek.</w:t>
      </w:r>
    </w:p>
    <w:p w14:paraId="0F549D72" w14:textId="77777777" w:rsidR="00820ECD" w:rsidRPr="0060554D" w:rsidRDefault="00820ECD" w:rsidP="0029799F">
      <w:pPr>
        <w:spacing w:after="120" w:line="240" w:lineRule="auto"/>
        <w:rPr>
          <w:rFonts w:eastAsia="Calibri" w:cs="Arial"/>
          <w:bCs/>
          <w:iCs/>
          <w:color w:val="000000" w:themeColor="text1"/>
          <w:szCs w:val="28"/>
          <w:lang w:val="hu-HU"/>
        </w:rPr>
      </w:pPr>
      <w:bookmarkStart w:id="17" w:name="_Toc201326699"/>
      <w:r w:rsidRPr="0060554D">
        <w:rPr>
          <w:rStyle w:val="Cmsor2Char"/>
          <w:rFonts w:eastAsia="Calibri"/>
          <w:lang w:val="hu-HU"/>
        </w:rPr>
        <w:t>Biztonsági őrök</w:t>
      </w:r>
      <w:bookmarkEnd w:id="17"/>
      <w:r w:rsidRPr="0060554D">
        <w:rPr>
          <w:rFonts w:cs="Arial"/>
          <w:b/>
          <w:bCs/>
          <w:color w:val="000000" w:themeColor="text1"/>
          <w:szCs w:val="28"/>
          <w:lang w:val="hu-HU"/>
        </w:rPr>
        <w:t xml:space="preserve">: </w:t>
      </w:r>
      <w:r w:rsidRPr="0060554D">
        <w:rPr>
          <w:rFonts w:cs="Arial"/>
          <w:color w:val="000000" w:themeColor="text1"/>
          <w:szCs w:val="28"/>
          <w:lang w:val="hu-HU"/>
        </w:rPr>
        <w:t xml:space="preserve">A Beszállítóknak biztosítaniuk kell, hogy a telephelyeiken és a tevékenységeik során jelen lévő biztonsági erők a nemzetközileg elismert emberi jogi normáknak megfelelően jár el. Tilos a biztonsági erők (beleértve az állami erőket is) alkalmazása vagy bevetése egy üzleti projekt védelmére, amennyiben a nem megfelelő képzés vagy a vállalati felügyelet hiánya emberi jogi jogsértésekhez vezet. </w:t>
      </w:r>
    </w:p>
    <w:p w14:paraId="3C28D08B" w14:textId="77777777" w:rsidR="00820ECD" w:rsidRPr="0060554D" w:rsidRDefault="00820ECD" w:rsidP="0029799F">
      <w:pPr>
        <w:spacing w:after="120" w:line="240" w:lineRule="auto"/>
        <w:rPr>
          <w:rFonts w:eastAsia="Calibri" w:cs="Arial"/>
          <w:bCs/>
          <w:iCs/>
          <w:color w:val="000000" w:themeColor="text1"/>
          <w:szCs w:val="28"/>
          <w:lang w:val="hu-HU"/>
        </w:rPr>
      </w:pPr>
      <w:bookmarkStart w:id="18" w:name="_Toc201326700"/>
      <w:r w:rsidRPr="0060554D">
        <w:rPr>
          <w:rStyle w:val="Cmsor2Char"/>
          <w:rFonts w:eastAsia="Calibri"/>
          <w:lang w:val="hu-HU"/>
        </w:rPr>
        <w:t>Munkaidő</w:t>
      </w:r>
      <w:bookmarkEnd w:id="18"/>
      <w:r w:rsidRPr="0060554D">
        <w:rPr>
          <w:rFonts w:eastAsia="Calibri" w:cs="Arial"/>
          <w:b/>
          <w:bCs/>
          <w:color w:val="000000" w:themeColor="text1"/>
          <w:szCs w:val="28"/>
          <w:lang w:val="hu-HU"/>
        </w:rPr>
        <w:t xml:space="preserve">: </w:t>
      </w:r>
      <w:r w:rsidRPr="0060554D">
        <w:rPr>
          <w:rFonts w:eastAsia="Calibri" w:cs="Arial"/>
          <w:color w:val="000000" w:themeColor="text1"/>
          <w:szCs w:val="28"/>
          <w:lang w:val="hu-HU"/>
        </w:rPr>
        <w:t>A Beszállítóknak meg kell felelniük a munkaidőre vonatkozó helyi jogszabályoknak és kollektív szerződéseknek, beleértve a maximális munkaidőre vonatkozó korlátozásokat, a szüneteket és a pihenőidőket. A rendes munkaidő és a túlóra nem haladhatja meg az 1. számú ILO-egyezmény 2. és 3. cikkében meghatározott határértékeket, és ezeket úgy kell kezelni, hogy védjék a dolgozók egészségét és jóllétét. A túlzott munkaidő kerülendő.</w:t>
      </w:r>
    </w:p>
    <w:p w14:paraId="04D52BD5" w14:textId="77777777" w:rsidR="00820ECD" w:rsidRPr="0060554D" w:rsidRDefault="00820ECD" w:rsidP="0029799F">
      <w:pPr>
        <w:spacing w:after="120" w:line="240" w:lineRule="auto"/>
        <w:rPr>
          <w:rFonts w:eastAsia="Calibri" w:cs="Arial"/>
          <w:bCs/>
          <w:iCs/>
          <w:color w:val="000000" w:themeColor="text1"/>
          <w:szCs w:val="28"/>
          <w:lang w:val="hu-HU"/>
        </w:rPr>
      </w:pPr>
      <w:bookmarkStart w:id="19" w:name="_Toc201326701"/>
      <w:r w:rsidRPr="0060554D">
        <w:rPr>
          <w:rStyle w:val="Cmsor2Char"/>
          <w:rFonts w:eastAsia="Calibri"/>
          <w:lang w:val="hu-HU"/>
        </w:rPr>
        <w:t>Munkabér és juttatások</w:t>
      </w:r>
      <w:bookmarkEnd w:id="19"/>
      <w:r w:rsidRPr="0060554D">
        <w:rPr>
          <w:rFonts w:eastAsia="Calibri" w:cs="Arial"/>
          <w:b/>
          <w:bCs/>
          <w:color w:val="000000" w:themeColor="text1"/>
          <w:szCs w:val="28"/>
          <w:lang w:val="hu-HU"/>
        </w:rPr>
        <w:t xml:space="preserve">: </w:t>
      </w:r>
      <w:r w:rsidRPr="0060554D">
        <w:rPr>
          <w:rFonts w:eastAsia="Calibri" w:cs="Arial"/>
          <w:color w:val="000000" w:themeColor="text1"/>
          <w:szCs w:val="28"/>
          <w:lang w:val="hu-HU"/>
        </w:rPr>
        <w:t>A Beszállítóknak legalább a vonatkozó jogszabályokban meghatározott minimálbért kell biztosítaniuk a dolgozók számára.  A dolgozókat megillető juttatásokat rendszeresen és nyomon követhető módon kell kifizetni. Tilos a munkabérből való levonás alkalmazása fegyelmi intézkedésként. A Beszállítóknak biztosítaniuk kell az egyenlő munkáért járó egyenlő bérezést a nemtől függetlenül, továbbá a helyi jogszabályok által előírt szociális juttatásokat (pl. betegszabadság).</w:t>
      </w:r>
    </w:p>
    <w:p w14:paraId="00FF3ADD" w14:textId="77777777" w:rsidR="00820ECD" w:rsidRPr="0060554D" w:rsidRDefault="00820ECD" w:rsidP="0029799F">
      <w:pPr>
        <w:keepNext/>
        <w:spacing w:after="120" w:line="240" w:lineRule="auto"/>
        <w:rPr>
          <w:rFonts w:eastAsia="Calibri" w:cs="Arial"/>
          <w:bCs/>
          <w:iCs/>
          <w:color w:val="000000" w:themeColor="text1"/>
          <w:szCs w:val="28"/>
          <w:lang w:val="hu-HU"/>
        </w:rPr>
      </w:pPr>
      <w:bookmarkStart w:id="20" w:name="_Toc201326702"/>
      <w:r w:rsidRPr="0060554D">
        <w:rPr>
          <w:rStyle w:val="Cmsor2Char"/>
          <w:rFonts w:eastAsia="Calibri"/>
          <w:lang w:val="hu-HU"/>
        </w:rPr>
        <w:lastRenderedPageBreak/>
        <w:t>Egyesülési szabadság</w:t>
      </w:r>
      <w:bookmarkEnd w:id="20"/>
      <w:r w:rsidRPr="0060554D">
        <w:rPr>
          <w:rFonts w:cs="Arial"/>
          <w:b/>
          <w:bCs/>
          <w:color w:val="000000" w:themeColor="text1"/>
          <w:szCs w:val="28"/>
          <w:lang w:val="hu-HU"/>
        </w:rPr>
        <w:t xml:space="preserve">: </w:t>
      </w:r>
      <w:r w:rsidRPr="0060554D">
        <w:rPr>
          <w:rFonts w:cs="Arial"/>
          <w:color w:val="000000" w:themeColor="text1"/>
          <w:szCs w:val="28"/>
          <w:lang w:val="hu-HU"/>
        </w:rPr>
        <w:t>A Beszállítók kötelesek tiszteletben tartani a dolgozók jogát arra, hogy szabadon egyesüljenek, szakszervezethez csatlakozzanak vagy alapítsanak, valamint kollektív tárgyalásokat folytassanak. Amennyiben az egyesülési szabadság és a kollektív tárgyalás joga az alkalmazandó jogszabályok vagy rendeletek következtében korlátozott, a dolgozóknak lehetőséget kell biztosítani arra, hogy alternatív, jogszerű dolgozói képviseleteket válasszanak és azokhoz csatlakozzanak. A dolgozók diszkriminációtól, megfélemlítéstől, megtorlástól vagy zaklatástól való félelem nélkül gyakorolhatják ezen jogaikat, nyíltan kommunikálhatnak, megoszthatják a véleményüket, ötleteiket és aggályaikat a munkakörülményekkel és a vállalatirányítással kapcsolatban.</w:t>
      </w:r>
    </w:p>
    <w:p w14:paraId="5A81D167" w14:textId="77777777" w:rsidR="00820ECD" w:rsidRPr="0060554D" w:rsidRDefault="00820ECD" w:rsidP="0029799F">
      <w:pPr>
        <w:spacing w:after="120" w:line="240" w:lineRule="auto"/>
        <w:rPr>
          <w:rFonts w:eastAsia="SimSun" w:cs="Arial"/>
          <w:bCs/>
          <w:iCs/>
          <w:color w:val="000000" w:themeColor="text1"/>
          <w:szCs w:val="28"/>
          <w:lang w:val="hu-HU"/>
        </w:rPr>
      </w:pPr>
      <w:bookmarkStart w:id="21" w:name="_Toc201326703"/>
      <w:r w:rsidRPr="0060554D">
        <w:rPr>
          <w:rStyle w:val="Cmsor2Char"/>
          <w:rFonts w:eastAsia="Calibri"/>
          <w:lang w:val="hu-HU"/>
        </w:rPr>
        <w:t>A kisebbségek és az érintett közösségek jogai</w:t>
      </w:r>
      <w:bookmarkEnd w:id="21"/>
      <w:r w:rsidRPr="0060554D">
        <w:rPr>
          <w:rFonts w:cs="Arial"/>
          <w:b/>
          <w:bCs/>
          <w:color w:val="000000" w:themeColor="text1"/>
          <w:szCs w:val="28"/>
          <w:lang w:val="hu-HU"/>
        </w:rPr>
        <w:t xml:space="preserve">: </w:t>
      </w:r>
      <w:r w:rsidRPr="0060554D">
        <w:rPr>
          <w:rFonts w:cs="Arial"/>
          <w:color w:val="000000" w:themeColor="text1"/>
          <w:szCs w:val="28"/>
          <w:lang w:val="hu-HU"/>
        </w:rPr>
        <w:t>A Beszállítóknak tiszteletben kell tartaniuk a helyi közösségek megfelelő életszínvonalhoz, oktatáshoz, munkához, társadalmi tevékenységekhez, valamint a szabad, előzetes és tájékoztatáson alapuló beleegyezéshez („Free, Prior and Informed Consent” – FPIC) való jogát az olyan projektek kapcsán, amelyek hatással vannak az általuk lakott földterületekre. A beszállítók semmilyen formában nem folytathatnak jogellenes földszerzést vagy kisajátítást föld-, víz- vagy erdőterületek megszerzése vagy fejlesztése során.</w:t>
      </w:r>
    </w:p>
    <w:p w14:paraId="7F110C3A" w14:textId="77777777" w:rsidR="00820ECD" w:rsidRPr="0060554D" w:rsidRDefault="00820ECD" w:rsidP="00820ECD">
      <w:pPr>
        <w:rPr>
          <w:lang w:val="hu-HU"/>
        </w:rPr>
      </w:pPr>
      <w:r w:rsidRPr="0060554D">
        <w:rPr>
          <w:noProof/>
          <w:lang w:val="hu-HU"/>
        </w:rPr>
        <w:drawing>
          <wp:inline distT="0" distB="0" distL="0" distR="0" wp14:anchorId="2F76763A" wp14:editId="6EA25247">
            <wp:extent cx="4120738" cy="2645453"/>
            <wp:effectExtent l="0" t="0" r="0" b="2540"/>
            <wp:docPr id="144362146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rotWithShape="1">
                    <a:blip r:embed="rId18">
                      <a:extLst>
                        <a:ext uri="{28A0092B-C50C-407E-A947-70E740481C1C}">
                          <a14:useLocalDpi xmlns:a14="http://schemas.microsoft.com/office/drawing/2010/main" val="0"/>
                        </a:ext>
                      </a:extLst>
                    </a:blip>
                    <a:srcRect t="5911" b="6269"/>
                    <a:stretch/>
                  </pic:blipFill>
                  <pic:spPr bwMode="auto">
                    <a:xfrm>
                      <a:off x="0" y="0"/>
                      <a:ext cx="4124786" cy="2648052"/>
                    </a:xfrm>
                    <a:prstGeom prst="rect">
                      <a:avLst/>
                    </a:prstGeom>
                    <a:noFill/>
                    <a:ln>
                      <a:noFill/>
                    </a:ln>
                    <a:extLst>
                      <a:ext uri="{53640926-AAD7-44D8-BBD7-CCE9431645EC}">
                        <a14:shadowObscured xmlns:a14="http://schemas.microsoft.com/office/drawing/2010/main"/>
                      </a:ext>
                    </a:extLst>
                  </pic:spPr>
                </pic:pic>
              </a:graphicData>
            </a:graphic>
          </wp:inline>
        </w:drawing>
      </w:r>
    </w:p>
    <w:p w14:paraId="4C0F10F2" w14:textId="77777777" w:rsidR="00820ECD" w:rsidRPr="0060554D" w:rsidRDefault="00820ECD" w:rsidP="00820ECD">
      <w:pPr>
        <w:rPr>
          <w:lang w:val="hu-HU"/>
        </w:rPr>
      </w:pPr>
      <w:r w:rsidRPr="0060554D">
        <w:rPr>
          <w:noProof/>
          <w:lang w:val="hu-HU"/>
        </w:rPr>
        <w:drawing>
          <wp:inline distT="0" distB="0" distL="0" distR="0" wp14:anchorId="643B6B5F" wp14:editId="569305D5">
            <wp:extent cx="4149274" cy="2339439"/>
            <wp:effectExtent l="0" t="0" r="3810" b="3810"/>
            <wp:docPr id="108289845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9">
                      <a:extLst>
                        <a:ext uri="{28A0092B-C50C-407E-A947-70E740481C1C}">
                          <a14:useLocalDpi xmlns:a14="http://schemas.microsoft.com/office/drawing/2010/main" val="0"/>
                        </a:ext>
                      </a:extLst>
                    </a:blip>
                    <a:srcRect t="10185" b="5241"/>
                    <a:stretch/>
                  </pic:blipFill>
                  <pic:spPr bwMode="auto">
                    <a:xfrm>
                      <a:off x="0" y="0"/>
                      <a:ext cx="4160742" cy="2345905"/>
                    </a:xfrm>
                    <a:prstGeom prst="rect">
                      <a:avLst/>
                    </a:prstGeom>
                    <a:noFill/>
                    <a:ln>
                      <a:noFill/>
                    </a:ln>
                    <a:extLst>
                      <a:ext uri="{53640926-AAD7-44D8-BBD7-CCE9431645EC}">
                        <a14:shadowObscured xmlns:a14="http://schemas.microsoft.com/office/drawing/2010/main"/>
                      </a:ext>
                    </a:extLst>
                  </pic:spPr>
                </pic:pic>
              </a:graphicData>
            </a:graphic>
          </wp:inline>
        </w:drawing>
      </w:r>
      <w:r w:rsidRPr="0060554D">
        <w:rPr>
          <w:lang w:val="hu-HU"/>
        </w:rPr>
        <w:br w:type="page"/>
      </w:r>
    </w:p>
    <w:p w14:paraId="7909E1C3" w14:textId="77777777" w:rsidR="00820ECD" w:rsidRPr="0060554D" w:rsidRDefault="00820ECD" w:rsidP="0029799F">
      <w:pPr>
        <w:pStyle w:val="Cmsor1"/>
        <w:spacing w:after="120" w:line="240" w:lineRule="auto"/>
        <w:rPr>
          <w:lang w:val="hu-HU"/>
        </w:rPr>
      </w:pPr>
      <w:bookmarkStart w:id="22" w:name="_Toc201326704"/>
      <w:r w:rsidRPr="0060554D">
        <w:rPr>
          <w:bCs w:val="0"/>
          <w:lang w:val="hu-HU"/>
        </w:rPr>
        <w:lastRenderedPageBreak/>
        <w:t>Egészség és biztonság</w:t>
      </w:r>
      <w:bookmarkEnd w:id="22"/>
    </w:p>
    <w:p w14:paraId="0B26EB7B" w14:textId="77777777" w:rsidR="00820ECD" w:rsidRPr="0060554D" w:rsidRDefault="00820ECD" w:rsidP="0029799F">
      <w:pPr>
        <w:spacing w:after="120" w:line="240" w:lineRule="auto"/>
        <w:rPr>
          <w:rFonts w:eastAsia="Calibri" w:cs="Arial"/>
          <w:bCs/>
          <w:iCs/>
          <w:color w:val="000000" w:themeColor="text1"/>
          <w:szCs w:val="28"/>
          <w:lang w:val="hu-HU"/>
        </w:rPr>
      </w:pPr>
      <w:bookmarkStart w:id="23" w:name="_Toc201326705"/>
      <w:r w:rsidRPr="0060554D">
        <w:rPr>
          <w:rStyle w:val="Cmsor2Char"/>
          <w:rFonts w:eastAsia="Calibri"/>
          <w:lang w:val="hu-HU"/>
        </w:rPr>
        <w:t>Egészség- és munkavédelmi gyakorlat</w:t>
      </w:r>
      <w:bookmarkEnd w:id="23"/>
      <w:r w:rsidRPr="0060554D">
        <w:rPr>
          <w:rFonts w:eastAsia="Calibri" w:cs="Arial"/>
          <w:b/>
          <w:bCs/>
          <w:color w:val="000000" w:themeColor="text1"/>
          <w:szCs w:val="28"/>
          <w:lang w:val="hu-HU"/>
        </w:rPr>
        <w:t xml:space="preserve">: </w:t>
      </w:r>
      <w:r w:rsidRPr="0060554D">
        <w:rPr>
          <w:rFonts w:eastAsia="Calibri" w:cs="Arial"/>
          <w:color w:val="000000" w:themeColor="text1"/>
          <w:szCs w:val="28"/>
          <w:lang w:val="hu-HU"/>
        </w:rPr>
        <w:t>A beszállítóknak egy olyan biztonságos és egészséges munkakörnyezetet kell biztosítaniuk, amely megfelel minden alkalmazandó egészség- és munkavédelmi jogszabálynak, rendeletnek és iparági szabványnak. Ez magában foglalja a fizikai, kémiai, biológiai és ergonómiai veszélyekhez fűződő kockázatok azonosítását, értékelését és mérséklését, valamint az egészség- és munkavédelmi intézkedések és rendszerek folyamatos fejlesztését és javítását. A Beszállítóknak megfelelő tájékoztatást és képzést kell biztosítaniuk a dolgozók számára a munkahelyi egészségvédelem és biztonság valamennyi vonatkozásáról az anyanyelvükön, vagy egy olyan nyelven, amelyet megértenek. Az egészség- és munkavédelemre vonatkozó kérdésekkel kapcsolatos információkat minden dolgozó számára jól látható módon, szabadon elérhetővé kell tenni. Minden dolgozó számára biztosítani kell a megfelelő képzéseket a munkavégzés megkezdése előtt, illetve rendszeres időközönként azután.</w:t>
      </w:r>
    </w:p>
    <w:p w14:paraId="6F24880D" w14:textId="77777777" w:rsidR="00820ECD" w:rsidRPr="0060554D" w:rsidRDefault="00820ECD" w:rsidP="0029799F">
      <w:pPr>
        <w:spacing w:after="120" w:line="240" w:lineRule="auto"/>
        <w:rPr>
          <w:rFonts w:eastAsia="Calibri" w:cs="Arial"/>
          <w:bCs/>
          <w:iCs/>
          <w:color w:val="000000" w:themeColor="text1"/>
          <w:szCs w:val="28"/>
          <w:lang w:val="hu-HU"/>
        </w:rPr>
      </w:pPr>
      <w:bookmarkStart w:id="24" w:name="_Toc201326706"/>
      <w:r w:rsidRPr="0060554D">
        <w:rPr>
          <w:rStyle w:val="Cmsor2Char"/>
          <w:rFonts w:eastAsia="Calibri"/>
          <w:lang w:val="hu-HU"/>
        </w:rPr>
        <w:t>Felkészülés vészhelyzetekre</w:t>
      </w:r>
      <w:bookmarkEnd w:id="24"/>
      <w:r w:rsidRPr="0060554D">
        <w:rPr>
          <w:rFonts w:eastAsia="Calibri" w:cs="Arial"/>
          <w:b/>
          <w:bCs/>
          <w:color w:val="000000" w:themeColor="text1"/>
          <w:szCs w:val="28"/>
          <w:lang w:val="hu-HU"/>
        </w:rPr>
        <w:t xml:space="preserve">: </w:t>
      </w:r>
      <w:r w:rsidRPr="0060554D">
        <w:rPr>
          <w:rFonts w:eastAsia="Calibri" w:cs="Arial"/>
          <w:color w:val="000000" w:themeColor="text1"/>
          <w:szCs w:val="28"/>
          <w:lang w:val="hu-HU"/>
        </w:rPr>
        <w:t>Beszállítóknak be kell vezetniük egy készültségi rendszert vészhelyzetek esetére, amely azonosítja és kiértékeli a potenciális veszélyforrásokat. Ennek részét képezik az olyan vészhelyzeti tervek, amelyek értesítési rendszereket, bejelentési láncokat és evakuálási intézkedéseket is magukban foglalnak. Az ezzel kapcsolatos betanítást és próbariadókat a helyi szabályozásnak megfelelően, de minimumkövetelményként legalább évente egyszer meg kell tartani.</w:t>
      </w:r>
    </w:p>
    <w:p w14:paraId="678447AB" w14:textId="77777777" w:rsidR="00820ECD" w:rsidRPr="0060554D" w:rsidRDefault="00820ECD" w:rsidP="0029799F">
      <w:pPr>
        <w:spacing w:after="120" w:line="240" w:lineRule="auto"/>
        <w:rPr>
          <w:rFonts w:eastAsia="Calibri" w:cs="Arial"/>
          <w:bCs/>
          <w:iCs/>
          <w:color w:val="000000" w:themeColor="text1"/>
          <w:szCs w:val="28"/>
          <w:lang w:val="hu-HU"/>
        </w:rPr>
      </w:pPr>
      <w:bookmarkStart w:id="25" w:name="_Toc201326707"/>
      <w:r w:rsidRPr="0060554D">
        <w:rPr>
          <w:rStyle w:val="Cmsor2Char"/>
          <w:rFonts w:eastAsia="Calibri"/>
          <w:lang w:val="hu-HU"/>
        </w:rPr>
        <w:t>Munkahelyi balesetek és megbetegedések</w:t>
      </w:r>
      <w:bookmarkEnd w:id="25"/>
      <w:r w:rsidRPr="0060554D">
        <w:rPr>
          <w:rFonts w:eastAsia="Calibri" w:cs="Arial"/>
          <w:b/>
          <w:bCs/>
          <w:color w:val="000000" w:themeColor="text1"/>
          <w:szCs w:val="28"/>
          <w:lang w:val="hu-HU"/>
        </w:rPr>
        <w:t xml:space="preserve">: </w:t>
      </w:r>
      <w:r w:rsidRPr="0060554D">
        <w:rPr>
          <w:rFonts w:eastAsia="Calibri" w:cs="Arial"/>
          <w:color w:val="000000" w:themeColor="text1"/>
          <w:szCs w:val="28"/>
          <w:lang w:val="hu-HU"/>
        </w:rPr>
        <w:t>A Beszállítóknak a megfelelő eljárások alkalmazásával biztosítania kell a munkahelyi balesetek és megbetegedések megelőzését. Ide tartozik a balesetek és betegségek jegyzőkönyvbe vétele és osztályozása, a szükséges orvosi ellátás biztosítása és az ilyen esetek kivizsgálása. Minden kiváltó okot meg kell szüntetni, és a Beszállítónak biztosítania kell a dolgozók munkába való visszatérésének segítését.</w:t>
      </w:r>
    </w:p>
    <w:p w14:paraId="58BE4928" w14:textId="77777777" w:rsidR="00820ECD" w:rsidRPr="0060554D" w:rsidRDefault="00820ECD" w:rsidP="0029799F">
      <w:pPr>
        <w:spacing w:after="120" w:line="240" w:lineRule="auto"/>
        <w:rPr>
          <w:rFonts w:eastAsia="Calibri" w:cs="Arial"/>
          <w:b/>
          <w:bCs/>
          <w:iCs/>
          <w:color w:val="000000" w:themeColor="text1"/>
          <w:szCs w:val="28"/>
          <w:lang w:val="hu-HU"/>
        </w:rPr>
      </w:pPr>
      <w:bookmarkStart w:id="26" w:name="_Toc201326708"/>
      <w:r w:rsidRPr="0060554D">
        <w:rPr>
          <w:rStyle w:val="Cmsor2Char"/>
          <w:rFonts w:eastAsia="Calibri"/>
          <w:lang w:val="hu-HU"/>
        </w:rPr>
        <w:t>Ipari higiénia</w:t>
      </w:r>
      <w:bookmarkEnd w:id="26"/>
      <w:r w:rsidRPr="0060554D">
        <w:rPr>
          <w:rFonts w:eastAsia="Calibri" w:cs="Arial"/>
          <w:b/>
          <w:bCs/>
          <w:color w:val="000000" w:themeColor="text1"/>
          <w:szCs w:val="28"/>
          <w:lang w:val="hu-HU"/>
        </w:rPr>
        <w:t xml:space="preserve">: </w:t>
      </w:r>
      <w:r w:rsidRPr="0060554D">
        <w:rPr>
          <w:rFonts w:eastAsia="Calibri" w:cs="Arial"/>
          <w:color w:val="000000" w:themeColor="text1"/>
          <w:szCs w:val="28"/>
          <w:lang w:val="hu-HU"/>
        </w:rPr>
        <w:t xml:space="preserve">A Beszállítóknak speciális védelmet kell biztosítaniuk a vegyi, biológiai vagy fizikai anyagokat kezelő dolgozók számára. </w:t>
      </w:r>
    </w:p>
    <w:p w14:paraId="17095BCD" w14:textId="77777777" w:rsidR="00820ECD" w:rsidRPr="0060554D" w:rsidRDefault="00820ECD" w:rsidP="0029799F">
      <w:pPr>
        <w:spacing w:after="120" w:line="240" w:lineRule="auto"/>
        <w:rPr>
          <w:rFonts w:eastAsia="Calibri" w:cs="Arial"/>
          <w:bCs/>
          <w:iCs/>
          <w:color w:val="000000" w:themeColor="text1"/>
          <w:szCs w:val="28"/>
          <w:lang w:val="hu-HU"/>
        </w:rPr>
      </w:pPr>
      <w:bookmarkStart w:id="27" w:name="_Toc201326709"/>
      <w:r w:rsidRPr="0060554D">
        <w:rPr>
          <w:rStyle w:val="Cmsor2Char"/>
          <w:rFonts w:eastAsia="Calibri"/>
          <w:lang w:val="hu-HU"/>
        </w:rPr>
        <w:t>Fizikailag megterhelő munka</w:t>
      </w:r>
      <w:bookmarkEnd w:id="27"/>
      <w:r w:rsidRPr="0060554D">
        <w:rPr>
          <w:rFonts w:eastAsia="Calibri" w:cs="Arial"/>
          <w:b/>
          <w:bCs/>
          <w:color w:val="000000" w:themeColor="text1"/>
          <w:szCs w:val="28"/>
          <w:lang w:val="hu-HU"/>
        </w:rPr>
        <w:t xml:space="preserve">: </w:t>
      </w:r>
      <w:r w:rsidRPr="0060554D">
        <w:rPr>
          <w:rFonts w:eastAsia="Calibri" w:cs="Arial"/>
          <w:color w:val="000000" w:themeColor="text1"/>
          <w:szCs w:val="28"/>
          <w:lang w:val="hu-HU"/>
        </w:rPr>
        <w:t>A Beszállítóknak nyilvántartás kell vezetnie, valamint osztályoznia és ellenőriznie kell, ha a dolgozók fizikailag megterhelő tevékenységet végeznek.</w:t>
      </w:r>
    </w:p>
    <w:p w14:paraId="5D1379E6" w14:textId="77777777" w:rsidR="00820ECD" w:rsidRPr="0060554D" w:rsidRDefault="00820ECD" w:rsidP="0029799F">
      <w:pPr>
        <w:spacing w:after="120" w:line="240" w:lineRule="auto"/>
        <w:rPr>
          <w:rFonts w:eastAsia="Calibri" w:cs="Arial"/>
          <w:b/>
          <w:bCs/>
          <w:iCs/>
          <w:color w:val="000000" w:themeColor="text1"/>
          <w:szCs w:val="28"/>
          <w:lang w:val="hu-HU"/>
        </w:rPr>
      </w:pPr>
      <w:bookmarkStart w:id="28" w:name="_Toc201326710"/>
      <w:r w:rsidRPr="0060554D">
        <w:rPr>
          <w:rStyle w:val="Cmsor2Char"/>
          <w:rFonts w:eastAsia="Calibri"/>
          <w:lang w:val="hu-HU"/>
        </w:rPr>
        <w:t>Gépekkel kapcsolatos védelem</w:t>
      </w:r>
      <w:bookmarkEnd w:id="28"/>
      <w:r w:rsidRPr="0060554D">
        <w:rPr>
          <w:rFonts w:eastAsia="Calibri" w:cs="Arial"/>
          <w:b/>
          <w:bCs/>
          <w:color w:val="000000" w:themeColor="text1"/>
          <w:szCs w:val="28"/>
          <w:lang w:val="hu-HU"/>
        </w:rPr>
        <w:t xml:space="preserve">: </w:t>
      </w:r>
      <w:r w:rsidRPr="0060554D">
        <w:rPr>
          <w:rFonts w:eastAsia="Calibri" w:cs="Arial"/>
          <w:color w:val="000000" w:themeColor="text1"/>
          <w:szCs w:val="28"/>
          <w:lang w:val="hu-HU"/>
        </w:rPr>
        <w:t>A Beszállítóknak rendszeres ellenőrzéseket és karbantartásokat kell végezniük a gyártó létesítményeken és egyéb gépeken a biztonsági kockázatok megelőzése érdekében.</w:t>
      </w:r>
    </w:p>
    <w:p w14:paraId="4F384FC2" w14:textId="77777777" w:rsidR="00820ECD" w:rsidRPr="0060554D" w:rsidRDefault="00820ECD" w:rsidP="0029799F">
      <w:pPr>
        <w:spacing w:after="120" w:line="240" w:lineRule="auto"/>
        <w:rPr>
          <w:rFonts w:eastAsia="Calibri" w:cs="Arial"/>
          <w:bCs/>
          <w:iCs/>
          <w:color w:val="000000" w:themeColor="text1"/>
          <w:szCs w:val="28"/>
          <w:lang w:val="hu-HU"/>
        </w:rPr>
      </w:pPr>
      <w:bookmarkStart w:id="29" w:name="_Toc201326711"/>
      <w:r w:rsidRPr="0060554D">
        <w:rPr>
          <w:rStyle w:val="Cmsor2Char"/>
          <w:rFonts w:eastAsia="Calibri"/>
          <w:lang w:val="hu-HU"/>
        </w:rPr>
        <w:t>Szaniterhelyiségek, étkeztetés és szállás</w:t>
      </w:r>
      <w:bookmarkEnd w:id="29"/>
      <w:r w:rsidRPr="0060554D">
        <w:rPr>
          <w:rFonts w:eastAsia="Calibri" w:cs="Arial"/>
          <w:b/>
          <w:bCs/>
          <w:color w:val="000000" w:themeColor="text1"/>
          <w:szCs w:val="28"/>
          <w:lang w:val="hu-HU"/>
        </w:rPr>
        <w:t xml:space="preserve">: </w:t>
      </w:r>
      <w:r w:rsidRPr="0060554D">
        <w:rPr>
          <w:rFonts w:eastAsia="Calibri" w:cs="Arial"/>
          <w:color w:val="000000" w:themeColor="text1"/>
          <w:szCs w:val="28"/>
          <w:lang w:val="hu-HU"/>
        </w:rPr>
        <w:t>A Beszállítóknak a dolgozók számára mindenkor biztosítania kell tiszta szaniterhelyiségek használatának lehetőségét, ivóvizet, valamint az ételek higiénikus elkészítéséhez, tárolásához és elfogyasztásához szükséges higiéniai létesítményeket. A Beszállítók vagy munkaerő-közvetítők által biztosított dolgozói szállásoknak jól karbantartottnak, tisztának és biztonságosnak kell lenniük. A szálláshelyeknek megfelelő számú vészkijáratokkal, a fürdéshez vagy zuhanyzáshoz szükséges melegvíz-ellátással, megfelelő világítással, fűtéssel és szellőzéssel kell rendelkezniük. A munkavállalók számára továbbá biztosítani kell egy egyénileg zárható tárolóhelyet a személyes tárgyaik számára, valamint megfelelő életteret. A belépési és kilépési engedélyeket megfelelően szabályozni kell.</w:t>
      </w:r>
    </w:p>
    <w:p w14:paraId="3E58B233" w14:textId="77777777" w:rsidR="00820ECD" w:rsidRPr="0060554D" w:rsidRDefault="00820ECD" w:rsidP="00820ECD">
      <w:pPr>
        <w:spacing w:line="240" w:lineRule="atLeast"/>
        <w:rPr>
          <w:rFonts w:eastAsia="Calibri" w:cs="Arial"/>
          <w:szCs w:val="22"/>
          <w:lang w:val="hu-HU"/>
        </w:rPr>
      </w:pPr>
      <w:r w:rsidRPr="0060554D">
        <w:rPr>
          <w:rFonts w:eastAsia="Calibri" w:cs="Arial"/>
          <w:noProof/>
          <w:szCs w:val="22"/>
          <w:lang w:val="hu-HU"/>
        </w:rPr>
        <w:drawing>
          <wp:inline distT="0" distB="0" distL="0" distR="0" wp14:anchorId="6153B2EA" wp14:editId="6303A27B">
            <wp:extent cx="4400550" cy="2474595"/>
            <wp:effectExtent l="0" t="0" r="0" b="1905"/>
            <wp:docPr id="174653715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00550" cy="2474595"/>
                    </a:xfrm>
                    <a:prstGeom prst="rect">
                      <a:avLst/>
                    </a:prstGeom>
                    <a:noFill/>
                    <a:ln>
                      <a:noFill/>
                    </a:ln>
                  </pic:spPr>
                </pic:pic>
              </a:graphicData>
            </a:graphic>
          </wp:inline>
        </w:drawing>
      </w:r>
      <w:r w:rsidRPr="0060554D">
        <w:rPr>
          <w:rFonts w:eastAsia="Calibri" w:cs="Arial"/>
          <w:szCs w:val="22"/>
          <w:lang w:val="hu-HU"/>
        </w:rPr>
        <w:br w:type="page"/>
      </w:r>
    </w:p>
    <w:p w14:paraId="6BB91781" w14:textId="77777777" w:rsidR="00820ECD" w:rsidRPr="0060554D" w:rsidRDefault="00820ECD" w:rsidP="0029799F">
      <w:pPr>
        <w:pStyle w:val="Cmsor1"/>
        <w:spacing w:after="120" w:line="240" w:lineRule="auto"/>
        <w:rPr>
          <w:lang w:val="hu-HU"/>
        </w:rPr>
      </w:pPr>
      <w:bookmarkStart w:id="30" w:name="_Toc201326712"/>
      <w:r w:rsidRPr="0060554D">
        <w:rPr>
          <w:bCs w:val="0"/>
          <w:lang w:val="hu-HU"/>
        </w:rPr>
        <w:lastRenderedPageBreak/>
        <w:t>Klíma- és környezetvédelem</w:t>
      </w:r>
      <w:bookmarkEnd w:id="30"/>
    </w:p>
    <w:p w14:paraId="36C7ACEB" w14:textId="77777777" w:rsidR="00820ECD" w:rsidRPr="0060554D" w:rsidRDefault="00820ECD" w:rsidP="0029799F">
      <w:pPr>
        <w:spacing w:after="120" w:line="240" w:lineRule="auto"/>
        <w:rPr>
          <w:rFonts w:cs="Arial"/>
          <w:bCs/>
          <w:iCs/>
          <w:color w:val="000000" w:themeColor="text1"/>
          <w:szCs w:val="28"/>
          <w:lang w:val="hu-HU"/>
        </w:rPr>
      </w:pPr>
      <w:bookmarkStart w:id="31" w:name="_Toc201326713"/>
      <w:r w:rsidRPr="0060554D">
        <w:rPr>
          <w:rStyle w:val="Cmsor2Char"/>
          <w:rFonts w:eastAsia="Calibri"/>
          <w:lang w:val="hu-HU"/>
        </w:rPr>
        <w:t>Klíma- és környezetvédelmi megfelelőség és ellenőrzés</w:t>
      </w:r>
      <w:bookmarkEnd w:id="31"/>
      <w:r w:rsidRPr="0060554D">
        <w:rPr>
          <w:rFonts w:eastAsia="Calibri" w:cs="Arial"/>
          <w:b/>
          <w:bCs/>
          <w:color w:val="000000" w:themeColor="text1"/>
          <w:szCs w:val="28"/>
          <w:lang w:val="hu-HU"/>
        </w:rPr>
        <w:t xml:space="preserve">: </w:t>
      </w:r>
      <w:r w:rsidRPr="0060554D">
        <w:rPr>
          <w:rFonts w:eastAsia="Calibri" w:cs="Arial"/>
          <w:color w:val="000000" w:themeColor="text1"/>
          <w:szCs w:val="28"/>
          <w:lang w:val="hu-HU"/>
        </w:rPr>
        <w:t>Mi a KION-nál elkötelezettek a Párizsi Megállapodás (COP21) célkitűzései mellett, és azt tűztük ki célul, hogy legkésőbb 2050-re nettó zéró (NetZero) szintre csökkentjük a CO2-kibocsátásunkat a termelés, valamint az ellátási lánc upstream és downstream vonatkozásában egyaránt. A dekarbonizációs átmenetet a Tudományos Alapú Célkitűzések (SBT) kezdeményezéssel összhangban kezeljük egy tudományos alapokon nyugvó célrendszer alkalmazása érdekében, és ennek megfelelően rövid távú (2030) és hosszú távú (2050) kibocsátáscsökkentési célokat határoztunk meg. Elvárjuk, hogy a Beszállítóink igazodjanak a klíma- és környezetvédelem iránti elkötelezettségünkhöz, a jelenlegi és jövőbeli generációk érdekében. Ez magában foglalja az üvegházhatású gázok kibocsátásának folyamatos csökkentését, a természeti erőforrások, a hulladék, a víz, a talaj, a légköri kibocsátások és a veszélyes anyagok felelős kezelését, valamint az erőforráshatékony és környezettudatos üzletvitelt. Továbbá támogatjuk továbbá a körforgásos gazdaságot, és aktívan kerüljük a környezetkárosító tevékenységeket. A környezetvédelmi törvényeket be kell tartani.</w:t>
      </w:r>
    </w:p>
    <w:p w14:paraId="2541935B" w14:textId="77777777" w:rsidR="00820ECD" w:rsidRPr="0060554D" w:rsidRDefault="00820ECD" w:rsidP="0029799F">
      <w:pPr>
        <w:spacing w:after="120" w:line="240" w:lineRule="auto"/>
        <w:rPr>
          <w:rFonts w:eastAsia="Calibri" w:cs="Arial"/>
          <w:bCs/>
          <w:iCs/>
          <w:color w:val="000000" w:themeColor="text1"/>
          <w:szCs w:val="28"/>
          <w:lang w:val="hu-HU"/>
        </w:rPr>
      </w:pPr>
      <w:bookmarkStart w:id="32" w:name="_Toc201326714"/>
      <w:r w:rsidRPr="0060554D">
        <w:rPr>
          <w:rStyle w:val="Cmsor2Char"/>
          <w:rFonts w:eastAsia="Calibri"/>
          <w:lang w:val="hu-HU"/>
        </w:rPr>
        <w:t>Dekarbonizáció</w:t>
      </w:r>
      <w:bookmarkEnd w:id="32"/>
      <w:r w:rsidRPr="0060554D">
        <w:rPr>
          <w:rFonts w:cs="Arial"/>
          <w:b/>
          <w:bCs/>
          <w:color w:val="000000" w:themeColor="text1"/>
          <w:szCs w:val="28"/>
          <w:lang w:val="hu-HU"/>
        </w:rPr>
        <w:t xml:space="preserve">: </w:t>
      </w:r>
      <w:r w:rsidRPr="0060554D">
        <w:rPr>
          <w:rFonts w:cs="Arial"/>
          <w:color w:val="000000" w:themeColor="text1"/>
          <w:szCs w:val="28"/>
          <w:lang w:val="hu-HU"/>
        </w:rPr>
        <w:t>A Beszállítók vállalják, hogy mérik vagy megkezdik összesített CO2-kibocsátásuk mérését, számítását, kezelését és jelentését a nemzetközi jelentéstételi szabványoknak megfelelően. A Beszállítók továbbá kötelesek kidolgozni és megvalósítani egy folyamatos fejlesztési tervet, amelynek célja, hogy csökkentsék teljes CO2-kibocsátásukat, hozzájárulva ezzel ahhoz az erőfeszítéshez, hogy a globális hőmérséklet-emelkedés ne haladja meg az 1,5 Celsius-fokot az iparosodás előtti szinthez képest (ez a Párizsi Megállapodás célkitűzése). A kibocsátáscsökkentés érdekében tett intézkedések közé tartozik például a zöldenergiára való átállás, valamint a másodlagos nyersanyagok felhasználásának növelése. A Beszállítók továbbá kötelezettséget vállalnak arra, hogy a KION kérésére évente rendelkezésre bocsátják a teljes CO2-kibocsátásra vonatkozó szükséges adatokat, ezzel biztosítva a teljes átláthatóságot.</w:t>
      </w:r>
    </w:p>
    <w:p w14:paraId="5FBED7AF" w14:textId="77777777" w:rsidR="00820ECD" w:rsidRPr="0060554D" w:rsidRDefault="00820ECD" w:rsidP="0029799F">
      <w:pPr>
        <w:spacing w:after="120" w:line="240" w:lineRule="auto"/>
        <w:rPr>
          <w:rFonts w:eastAsia="Calibri" w:cs="Arial"/>
          <w:bCs/>
          <w:iCs/>
          <w:color w:val="000000" w:themeColor="text1"/>
          <w:szCs w:val="28"/>
          <w:lang w:val="hu-HU"/>
        </w:rPr>
      </w:pPr>
      <w:bookmarkStart w:id="33" w:name="_Toc201326715"/>
      <w:r w:rsidRPr="0060554D">
        <w:rPr>
          <w:rStyle w:val="Cmsor2Char"/>
          <w:rFonts w:eastAsia="Calibri"/>
          <w:lang w:val="hu-HU"/>
        </w:rPr>
        <w:t>Gyártási folyamat</w:t>
      </w:r>
      <w:bookmarkEnd w:id="33"/>
      <w:r w:rsidRPr="0060554D">
        <w:rPr>
          <w:rFonts w:cs="Arial"/>
          <w:b/>
          <w:bCs/>
          <w:color w:val="000000" w:themeColor="text1"/>
          <w:szCs w:val="28"/>
          <w:lang w:val="hu-HU"/>
        </w:rPr>
        <w:t xml:space="preserve">: </w:t>
      </w:r>
      <w:r w:rsidRPr="0060554D">
        <w:rPr>
          <w:rFonts w:cs="Arial"/>
          <w:color w:val="000000" w:themeColor="text1"/>
          <w:szCs w:val="28"/>
          <w:lang w:val="hu-HU"/>
        </w:rPr>
        <w:t xml:space="preserve">A Beszállítóknak biztosítaniuk kell, hogy termékeik teljes gyártási folyamata, a nyersanyagok kitermelésétől kezdve a gyártásig és a hulladékgazdálkodásig, figyelembe veszik a vonatkozó környezetvédelmi előírásokat, és elkötelezik magukat a fenntartható üzletvitellel kapcsolatos </w:t>
      </w:r>
      <w:r w:rsidRPr="0060554D">
        <w:rPr>
          <w:rFonts w:cs="Arial"/>
          <w:color w:val="000000" w:themeColor="text1"/>
          <w:szCs w:val="28"/>
          <w:lang w:val="hu-HU"/>
        </w:rPr>
        <w:t>célkitűzés mellett. Ezen előírásoknak tartalmazniuk kell foglalniuk a CO2-kibocsátás csökkentését, az erőforrás-takarékos módszerek alkalmazását, valamint a másodlagos nyersanyagok fokozott felhasználását. A Beszállítóknak javasolt biztosítaniuk, hogy saját n-rétegű ellátási láncuk is támogassa ezeket a fenntarthatósági célokat, és ennek megfelelően járjanak el. Elvárás, hogy a Beszállítók betartsák a jogszabályokat, valamint a KION által meghatározott előírásokat.</w:t>
      </w:r>
    </w:p>
    <w:p w14:paraId="3765354F" w14:textId="77777777" w:rsidR="00820ECD" w:rsidRPr="0060554D" w:rsidRDefault="00820ECD" w:rsidP="0029799F">
      <w:pPr>
        <w:spacing w:after="120" w:line="240" w:lineRule="auto"/>
        <w:rPr>
          <w:rFonts w:eastAsia="Calibri" w:cs="Arial"/>
          <w:bCs/>
          <w:iCs/>
          <w:color w:val="000000" w:themeColor="text1"/>
          <w:szCs w:val="28"/>
          <w:lang w:val="hu-HU"/>
        </w:rPr>
      </w:pPr>
      <w:bookmarkStart w:id="34" w:name="_Toc201326716"/>
      <w:r w:rsidRPr="0060554D">
        <w:rPr>
          <w:rStyle w:val="Cmsor2Char"/>
          <w:rFonts w:eastAsia="Calibri"/>
          <w:lang w:val="hu-HU"/>
        </w:rPr>
        <w:t>Felelősségteljes vegyianyag-kezelés</w:t>
      </w:r>
      <w:bookmarkEnd w:id="34"/>
      <w:r w:rsidRPr="0060554D">
        <w:rPr>
          <w:rFonts w:eastAsia="Calibri" w:cs="Arial"/>
          <w:b/>
          <w:bCs/>
          <w:color w:val="000000" w:themeColor="text1"/>
          <w:szCs w:val="28"/>
          <w:lang w:val="hu-HU"/>
        </w:rPr>
        <w:t xml:space="preserve">: </w:t>
      </w:r>
      <w:r w:rsidRPr="0060554D">
        <w:rPr>
          <w:rFonts w:eastAsia="Calibri" w:cs="Arial"/>
          <w:color w:val="000000" w:themeColor="text1"/>
          <w:szCs w:val="28"/>
          <w:lang w:val="hu-HU"/>
        </w:rPr>
        <w:t>A felelős vegyianyag-kezelés magában foglalja a veszélyes anyagok korlátozására és tilalmára vonatkozó jogszabályi és ügyfélkövetelmények betartását. A beszállítóknak biztosítaniuk kell, hogy a KION részére szállított termékek megfeleljenek az alkalmazandó jogszabályi előírásoknak, mint például az EU REACH-rendeletének, az EU POP-rendeletének, valamint az Egyesült Államok mérgező anyagokat ellenőrző (TSCA) törvényének. Továbbá a Beszállítóknak be kell azonosítaniuk és minimalizálniuk kell a veszélyes anyagok használatát, valamint aktívan kell biztonságosabb alternatívákat keresniük a termék- és környezeti felelősség fenntartása érdekében. A dolgozóknak rendszeres képzésben kell részesülniük az ilyen anyagok kezeléséről.</w:t>
      </w:r>
    </w:p>
    <w:p w14:paraId="40BADE48" w14:textId="77777777" w:rsidR="00820ECD" w:rsidRPr="0060554D" w:rsidRDefault="00820ECD" w:rsidP="0029799F">
      <w:pPr>
        <w:spacing w:after="120" w:line="240" w:lineRule="auto"/>
        <w:rPr>
          <w:rFonts w:eastAsia="Calibri" w:cs="Arial"/>
          <w:bCs/>
          <w:iCs/>
          <w:color w:val="000000" w:themeColor="text1"/>
          <w:szCs w:val="28"/>
          <w:lang w:val="hu-HU"/>
        </w:rPr>
      </w:pPr>
      <w:bookmarkStart w:id="35" w:name="_Toc201326717"/>
      <w:r w:rsidRPr="0060554D">
        <w:rPr>
          <w:rStyle w:val="Cmsor2Char"/>
          <w:rFonts w:eastAsia="Calibri"/>
          <w:lang w:val="hu-HU"/>
        </w:rPr>
        <w:t>Hulladék</w:t>
      </w:r>
      <w:bookmarkEnd w:id="35"/>
      <w:r w:rsidRPr="0060554D">
        <w:rPr>
          <w:rFonts w:eastAsia="Calibri" w:cs="Arial"/>
          <w:b/>
          <w:bCs/>
          <w:color w:val="000000" w:themeColor="text1"/>
          <w:szCs w:val="28"/>
          <w:lang w:val="hu-HU"/>
        </w:rPr>
        <w:t xml:space="preserve">: </w:t>
      </w:r>
      <w:r w:rsidRPr="0060554D">
        <w:rPr>
          <w:rFonts w:eastAsia="Calibri" w:cs="Arial"/>
          <w:color w:val="000000" w:themeColor="text1"/>
          <w:szCs w:val="28"/>
          <w:lang w:val="hu-HU"/>
        </w:rPr>
        <w:t>A Beszállítóknak a lehető legnagyobb mértékben kerülnie és minimalizálnia kell a hulladék mennyiségét. Ebbe beletartozik a rendszerszintű újrahasznosítás.</w:t>
      </w:r>
    </w:p>
    <w:p w14:paraId="5BEE4E0A" w14:textId="77777777" w:rsidR="00820ECD" w:rsidRPr="0060554D" w:rsidRDefault="00820ECD" w:rsidP="0029799F">
      <w:pPr>
        <w:spacing w:after="120" w:line="240" w:lineRule="auto"/>
        <w:rPr>
          <w:rFonts w:eastAsia="Calibri" w:cs="Arial"/>
          <w:bCs/>
          <w:iCs/>
          <w:color w:val="000000" w:themeColor="text1"/>
          <w:szCs w:val="28"/>
          <w:lang w:val="hu-HU"/>
        </w:rPr>
      </w:pPr>
      <w:bookmarkStart w:id="36" w:name="_Toc201326718"/>
      <w:r w:rsidRPr="0060554D">
        <w:rPr>
          <w:rStyle w:val="Cmsor2Char"/>
          <w:rFonts w:eastAsia="Calibri"/>
          <w:lang w:val="hu-HU"/>
        </w:rPr>
        <w:t>Talaj-, víz- és légszennyezés</w:t>
      </w:r>
      <w:bookmarkEnd w:id="36"/>
      <w:r w:rsidRPr="0060554D">
        <w:rPr>
          <w:rFonts w:eastAsia="Calibri" w:cs="Arial"/>
          <w:b/>
          <w:bCs/>
          <w:color w:val="000000" w:themeColor="text1"/>
          <w:szCs w:val="28"/>
          <w:lang w:val="hu-HU"/>
        </w:rPr>
        <w:t xml:space="preserve">: </w:t>
      </w:r>
      <w:r w:rsidRPr="0060554D">
        <w:rPr>
          <w:rFonts w:eastAsia="Calibri" w:cs="Arial"/>
          <w:color w:val="000000" w:themeColor="text1"/>
          <w:szCs w:val="28"/>
          <w:lang w:val="hu-HU"/>
        </w:rPr>
        <w:t>A Beszállítóknak kerülniük kell minden olyan tevékenységet, amely káros talajváltozást, vízszennyezést, légszennyezést vagy káros zajkibocsátást okoz. Továbbá a Beszállítóknak kerülnie kell az élelmiszertermelésben és -tartósításban zavart okozó, a biztonságos és tiszta ivóvízhez való hozzáférést, valamint a higiéniai létesítmények elérhetőségét korlátozó, vagy azok megsemmisülését okozó, illetve az emberi egészségnek ártó túlzott vízfelhasználást. A Beszállítóknak rendszereket kell kialakítaniuk ezen kibocsátások nyomon követésére, megelőzésére és ellenőrzésére, valamint törekedniük kell ezek csökkentésére.</w:t>
      </w:r>
      <w:r w:rsidRPr="0060554D">
        <w:rPr>
          <w:rFonts w:eastAsia="Calibri" w:cs="Arial"/>
          <w:color w:val="000000" w:themeColor="text1"/>
          <w:szCs w:val="28"/>
          <w:lang w:val="hu-HU"/>
        </w:rPr>
        <w:br w:type="page"/>
      </w:r>
    </w:p>
    <w:p w14:paraId="6034C653" w14:textId="77777777" w:rsidR="00820ECD" w:rsidRPr="0060554D" w:rsidRDefault="00820ECD" w:rsidP="0029799F">
      <w:pPr>
        <w:spacing w:after="120" w:line="240" w:lineRule="auto"/>
        <w:rPr>
          <w:rFonts w:eastAsia="Calibri" w:cs="Arial"/>
          <w:bCs/>
          <w:iCs/>
          <w:color w:val="000000" w:themeColor="text1"/>
          <w:szCs w:val="28"/>
          <w:lang w:val="hu-HU"/>
        </w:rPr>
      </w:pPr>
      <w:bookmarkStart w:id="37" w:name="_Toc201326719"/>
      <w:r w:rsidRPr="0060554D">
        <w:rPr>
          <w:rStyle w:val="Cmsor2Char"/>
          <w:rFonts w:eastAsia="Calibri"/>
          <w:lang w:val="hu-HU"/>
        </w:rPr>
        <w:lastRenderedPageBreak/>
        <w:t>Biodiverzitás és erdőírtás</w:t>
      </w:r>
      <w:bookmarkEnd w:id="37"/>
      <w:r w:rsidRPr="0060554D">
        <w:rPr>
          <w:rFonts w:eastAsia="Calibri" w:cs="Arial"/>
          <w:b/>
          <w:bCs/>
          <w:color w:val="000000" w:themeColor="text1"/>
          <w:szCs w:val="28"/>
          <w:lang w:val="hu-HU"/>
        </w:rPr>
        <w:t xml:space="preserve">: </w:t>
      </w:r>
      <w:r w:rsidRPr="0060554D">
        <w:rPr>
          <w:rFonts w:eastAsia="Calibri" w:cs="Arial"/>
          <w:color w:val="000000" w:themeColor="text1"/>
          <w:szCs w:val="28"/>
          <w:lang w:val="hu-HU"/>
        </w:rPr>
        <w:t>A Beszállítóknak védeniük kell a természetes ökoszisztémákat és élőhelyeket, különösen azokat, amelyek létfontosságúak a biodiverzitás szempontjából, valamint kerülniük kell az erdőirtást, a Global Platform for Sustainable Natural Rubber (Fenntartható Kaucsuk Globális Platform) meghatározása szerint, a Természetvédelmi Világszövetség (IUCN) iránymutatásaival és az Európai Parlament 2023/1115/EU rendeletének előírásaival összhangban. A Beszállítóknak folyamatosan törekedniük kell a tanúsított, fenntartható mezőgazdaság és erdőgazdálkodás elveinek alkalmazására a saját területeiken, valamint követniük kell a High Conservation Value Resource Network (nagy természetvédelmi értékű földekkel kapcsolatos források hálózata) (HCV) és a High Carbon Stock Approach (jelentős szén-dioxid-készletekre vonatkozó megközelítés) (HCSA) iránymutatásait. Az alkalmazható intézkedések közé tartozhatnak a biodiverzitási kockázatok kezelése különböző kompenzációs célok meghatározásával, az elkerülés, minimalizálás, helyreállítás és kompenzáció elvére épülő enyhítési hierarchiák alkalmazása, valamint a földmegőrzési intézkedések végrehajtása.</w:t>
      </w:r>
    </w:p>
    <w:p w14:paraId="63A93F2F" w14:textId="77777777" w:rsidR="00820ECD" w:rsidRPr="0060554D" w:rsidRDefault="00820ECD" w:rsidP="0029799F">
      <w:pPr>
        <w:spacing w:after="120" w:line="240" w:lineRule="auto"/>
        <w:rPr>
          <w:rFonts w:eastAsia="Calibri" w:cs="Arial"/>
          <w:bCs/>
          <w:iCs/>
          <w:color w:val="000000" w:themeColor="text1"/>
          <w:szCs w:val="28"/>
          <w:lang w:val="hu-HU"/>
        </w:rPr>
      </w:pPr>
      <w:bookmarkStart w:id="38" w:name="_Toc201326720"/>
      <w:r w:rsidRPr="0060554D">
        <w:rPr>
          <w:rStyle w:val="Cmsor2Char"/>
          <w:rFonts w:eastAsia="Calibri"/>
          <w:lang w:val="hu-HU"/>
        </w:rPr>
        <w:t>Körkörösség</w:t>
      </w:r>
      <w:bookmarkEnd w:id="38"/>
      <w:r w:rsidRPr="0060554D">
        <w:rPr>
          <w:rFonts w:eastAsia="Calibri" w:cs="Arial"/>
          <w:b/>
          <w:bCs/>
          <w:color w:val="000000" w:themeColor="text1"/>
          <w:szCs w:val="28"/>
          <w:lang w:val="hu-HU"/>
        </w:rPr>
        <w:t xml:space="preserve">: </w:t>
      </w:r>
      <w:r w:rsidRPr="0060554D">
        <w:rPr>
          <w:rFonts w:eastAsia="Calibri" w:cs="Arial"/>
          <w:color w:val="000000" w:themeColor="text1"/>
          <w:szCs w:val="28"/>
          <w:lang w:val="hu-HU"/>
        </w:rPr>
        <w:t>A Beszállítóknak olyan intézkedéseket kell hozniuk, amelyek javítják a termékek és anyagok újrahasználatát és újrahasznosítását, valamint növelniük kell a másodlagos nyersanyagok felhasználását, ahol ez lehetséges. Amennyiben ez alkalmazható, a Beszállítóknak minősíteniük kell a saját ellátási láncukat a másodlagos nyersanyagforrások használatára vonatkozóan, továbbá jelezniük kell a másodlagos nyersanyagok arányát, illetve az újrahasznosíthatóság mértékét.</w:t>
      </w:r>
    </w:p>
    <w:p w14:paraId="6EE9D087" w14:textId="77777777" w:rsidR="00820ECD" w:rsidRPr="0060554D" w:rsidRDefault="00820ECD" w:rsidP="0029799F">
      <w:pPr>
        <w:spacing w:after="120" w:line="240" w:lineRule="auto"/>
        <w:rPr>
          <w:rFonts w:eastAsia="Calibri" w:cs="Arial"/>
          <w:bCs/>
          <w:iCs/>
          <w:color w:val="000000" w:themeColor="text1"/>
          <w:szCs w:val="28"/>
          <w:lang w:val="hu-HU"/>
        </w:rPr>
      </w:pPr>
      <w:bookmarkStart w:id="39" w:name="_Toc201326721"/>
      <w:r w:rsidRPr="0060554D">
        <w:rPr>
          <w:rStyle w:val="Cmsor2Char"/>
          <w:rFonts w:eastAsia="Calibri"/>
          <w:lang w:val="hu-HU"/>
        </w:rPr>
        <w:t>Ásványi anyagok felelősségteljes beszerzése</w:t>
      </w:r>
      <w:bookmarkEnd w:id="39"/>
      <w:r w:rsidRPr="0060554D">
        <w:rPr>
          <w:rFonts w:eastAsia="Calibri" w:cs="Arial"/>
          <w:b/>
          <w:bCs/>
          <w:color w:val="000000" w:themeColor="text1"/>
          <w:szCs w:val="28"/>
          <w:lang w:val="hu-HU"/>
        </w:rPr>
        <w:t xml:space="preserve">: </w:t>
      </w:r>
      <w:r w:rsidRPr="0060554D">
        <w:rPr>
          <w:rFonts w:eastAsia="Calibri" w:cs="Arial"/>
          <w:color w:val="000000" w:themeColor="text1"/>
          <w:szCs w:val="28"/>
          <w:lang w:val="hu-HU"/>
        </w:rPr>
        <w:t xml:space="preserve">A KION célja annak biztosítása, hogy a termékei, illetve a Beszállítóinak termékei, mentesek legyenek az úgynevezett konfliktusövezetekből származó ásványi anyagoktól. Ezek az olyan ásványi anyagok, amelyek közvetlenül vagy közvetve olyan országokból származnak, illetve olyan országokat támogatnak, amelyeket a vonatkozó szabályozások (például a Gazdasági Együttműködési és Fejlesztési Szervezet „A konfliktusok által érintett és nagy kockázatot jelentő térségekből származó ásványok felelős ellátási lánca tekintetében követendő kellő gondosságról szóló iránymutatása” című dokumentuma) konfliktusok által érintett vagy magas kockázatú területként határoznak meg. A KION továbbá elkötelezett amellett, és ugyanilyen elkötelezettséget vár el a Beszállítóitól is, hogy az általa végső soron megvásárolt termékekhez </w:t>
      </w:r>
      <w:r w:rsidRPr="0060554D">
        <w:rPr>
          <w:rFonts w:eastAsia="Calibri" w:cs="Arial"/>
          <w:color w:val="000000" w:themeColor="text1"/>
          <w:szCs w:val="28"/>
          <w:lang w:val="hu-HU"/>
        </w:rPr>
        <w:t xml:space="preserve">felhasznált és elhasznált nyersanyagok fenntartható és etikus módon kerüljenek kitermelésre, feldolgozásra és kereskedelmi forgalomba. Az ilyen nyersanyagok közé tartozik különösen a kobalt, a lítium, a természetes grafit és a nikkel. A Beszállítóknak ásványi anyagok konfliktusokkal terhelt és magas kockázatú területekről való beszerzése során, különös tekintettel a tantálra, ónra, volfrámra és aranyra, be kell tartaniuk a Gazdasági Együttműködési és Fejlesztési Szervezet (OECD) előírásait, vagy egy azzal egyenértékű, elismert átvilágítási keretrendszer előírásait. A fent említett anyagokon túlmenően más nyersanyagok, például a kobalt, a nikkel, a természetes grafit és a lítium is társadalmi és környezeti jogsértésekhez köthetők. A Beszállítóknak kötelességük követni az OECD irányelveit, valamint az ENSZ Globális Megállapodásának Tíz Alapelvét ezen anyagok szállítása vagy kezelése során. A további részletekkel kapcsolatban, lásd: </w:t>
      </w:r>
      <w:hyperlink r:id="rId21" w:history="1">
        <w:r w:rsidRPr="0060554D">
          <w:rPr>
            <w:rStyle w:val="Hiperhivatkozs"/>
            <w:rFonts w:eastAsia="Calibri" w:cs="Arial"/>
            <w:szCs w:val="22"/>
            <w:lang w:val="hu-HU"/>
          </w:rPr>
          <w:t>https://www.kiongroup.com/en/About-us/Suppliers/</w:t>
        </w:r>
      </w:hyperlink>
      <w:r w:rsidRPr="0060554D">
        <w:rPr>
          <w:rFonts w:eastAsia="Calibri" w:cs="Arial"/>
          <w:color w:val="000000" w:themeColor="text1"/>
          <w:szCs w:val="28"/>
          <w:lang w:val="hu-HU"/>
        </w:rPr>
        <w:t>.</w:t>
      </w:r>
    </w:p>
    <w:p w14:paraId="1AF1BECF" w14:textId="77777777" w:rsidR="00820ECD" w:rsidRPr="0060554D" w:rsidRDefault="00820ECD" w:rsidP="00820ECD">
      <w:pPr>
        <w:rPr>
          <w:lang w:val="hu-HU"/>
        </w:rPr>
      </w:pPr>
      <w:r w:rsidRPr="0060554D">
        <w:rPr>
          <w:noProof/>
          <w:lang w:val="hu-HU"/>
        </w:rPr>
        <w:drawing>
          <wp:inline distT="0" distB="0" distL="0" distR="0" wp14:anchorId="1D7D42F8" wp14:editId="697EE85A">
            <wp:extent cx="4400550" cy="2474595"/>
            <wp:effectExtent l="0" t="0" r="0" b="1905"/>
            <wp:docPr id="74551087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00550" cy="2474595"/>
                    </a:xfrm>
                    <a:prstGeom prst="rect">
                      <a:avLst/>
                    </a:prstGeom>
                    <a:noFill/>
                    <a:ln>
                      <a:noFill/>
                    </a:ln>
                  </pic:spPr>
                </pic:pic>
              </a:graphicData>
            </a:graphic>
          </wp:inline>
        </w:drawing>
      </w:r>
      <w:r w:rsidRPr="0060554D">
        <w:rPr>
          <w:lang w:val="hu-HU"/>
        </w:rPr>
        <w:br w:type="page"/>
      </w:r>
    </w:p>
    <w:p w14:paraId="4731D71A" w14:textId="77777777" w:rsidR="00820ECD" w:rsidRPr="0060554D" w:rsidRDefault="00820ECD" w:rsidP="0029799F">
      <w:pPr>
        <w:pStyle w:val="Cmsor1"/>
        <w:spacing w:after="120" w:line="240" w:lineRule="auto"/>
        <w:rPr>
          <w:lang w:val="hu-HU"/>
        </w:rPr>
      </w:pPr>
      <w:bookmarkStart w:id="40" w:name="_Toc201326722"/>
      <w:r w:rsidRPr="0060554D">
        <w:rPr>
          <w:bCs w:val="0"/>
          <w:lang w:val="hu-HU"/>
        </w:rPr>
        <w:lastRenderedPageBreak/>
        <w:t>Megvalósítás</w:t>
      </w:r>
      <w:bookmarkEnd w:id="40"/>
    </w:p>
    <w:p w14:paraId="5E15DA5C" w14:textId="73F27CE9" w:rsidR="00820ECD" w:rsidRPr="0060554D" w:rsidRDefault="00820ECD" w:rsidP="0029799F">
      <w:pPr>
        <w:spacing w:after="120" w:line="240" w:lineRule="auto"/>
        <w:rPr>
          <w:rFonts w:eastAsia="Calibri" w:cs="Arial"/>
          <w:szCs w:val="22"/>
          <w:lang w:val="hu-HU"/>
        </w:rPr>
      </w:pPr>
      <w:r w:rsidRPr="0060554D">
        <w:rPr>
          <w:rFonts w:eastAsia="Calibri" w:cs="Arial"/>
          <w:szCs w:val="22"/>
          <w:lang w:val="hu-HU"/>
        </w:rPr>
        <w:t>A jelen BMK a Beszállító és a KION között létrejött szerződés részét képezi. Meghatározza a Beszállítókkal szemben támasztott minimumelvárásokat. A KION a Beszállítóit a folyamatos fejlődésre, illetve a jelen követelmények túlteljesítésére ösztönzi, amennyiben az lehetséges. Ennek megfelelően a KION elvárja, hogy a Beszállítók egy olyan eljárást vezessenek be, amely lehetővé teszi a jogszabályi megfelelés meghatározását minden releváns területre vonatkozóan, ideértve az albeszállítóik átvilágítását és az ellátási láncban jelentkező, fent említett fenntarthatósági kockázatok értékelését az esetleges kockázatok azonosítása, és a megfelelő helyesbítő intézkedések, ellenintézkedések megvalósítása érdekében. Ebbe az oktatással kapcsolatos intézkedések is beletartoznak, valamint az összes munkavállaló közti kommunikáció is, amely biztosítja az ebben a dokumentumban megfogalmazott alapelveknek való megfeleléshez szükséges tudásszint, ismeretek és készségek elsajátítását. Amennyiben a Beszállító a saját ellátási láncában esetleges jogsértést állapít meg, köteles erről tájékoztatnia a KION</w:t>
      </w:r>
      <w:r w:rsidR="000F2FEC" w:rsidRPr="0060554D">
        <w:rPr>
          <w:rFonts w:ascii="Cambria Math" w:eastAsia="Calibri" w:hAnsi="Cambria Math" w:cs="Cambria Math"/>
          <w:szCs w:val="22"/>
          <w:lang w:val="hu-HU"/>
        </w:rPr>
        <w:t>‑</w:t>
      </w:r>
      <w:r w:rsidRPr="0060554D">
        <w:rPr>
          <w:rFonts w:eastAsia="Calibri" w:cs="Arial"/>
          <w:szCs w:val="22"/>
          <w:lang w:val="hu-HU"/>
        </w:rPr>
        <w:t>t.</w:t>
      </w:r>
    </w:p>
    <w:p w14:paraId="0766D411" w14:textId="77777777" w:rsidR="00820ECD" w:rsidRPr="0060554D" w:rsidRDefault="00820ECD" w:rsidP="0029799F">
      <w:pPr>
        <w:spacing w:after="120" w:line="240" w:lineRule="auto"/>
        <w:rPr>
          <w:rFonts w:eastAsia="Calibri" w:cs="Arial"/>
          <w:szCs w:val="22"/>
          <w:lang w:val="hu-HU"/>
        </w:rPr>
      </w:pPr>
      <w:r w:rsidRPr="0060554D">
        <w:rPr>
          <w:rFonts w:eastAsia="Calibri" w:cs="Arial"/>
          <w:szCs w:val="22"/>
          <w:lang w:val="hu-HU"/>
        </w:rPr>
        <w:t>A Beszállítóknak a saját beszállítóikat úgy kell kiválasztaniuk, hogy azok megfeleljenek a jelen BMK-ban meghatározott gyakorlatoknak. A Beszállítóknak a méretükhöz és szervezeti felépítésükhöz mérten törekedniük kell arra is, hogy a saját ellátási láncukon belül átláthatóságot és tudatosságot teremtsenek a jelen alapelvekkel kapcsolatban.</w:t>
      </w:r>
    </w:p>
    <w:p w14:paraId="0EE23F16" w14:textId="77777777" w:rsidR="00820ECD" w:rsidRPr="0060554D" w:rsidRDefault="00820ECD" w:rsidP="0029799F">
      <w:pPr>
        <w:spacing w:after="120" w:line="240" w:lineRule="auto"/>
        <w:rPr>
          <w:rFonts w:eastAsia="Calibri" w:cs="Arial"/>
          <w:szCs w:val="22"/>
          <w:lang w:val="hu-HU"/>
        </w:rPr>
      </w:pPr>
      <w:r w:rsidRPr="0060554D">
        <w:rPr>
          <w:rFonts w:eastAsia="Calibri" w:cs="Arial"/>
          <w:szCs w:val="22"/>
          <w:lang w:val="hu-HU"/>
        </w:rPr>
        <w:t xml:space="preserve">A KION fenntartja a jogot, hogy nyomon kövesse és értékelje a Beszállítóinak jelen BMK alapelveivel való összhangját. Ennek érdekében különböző módszereket alkalmazunk, például kérdőívek útján végzett önértékeléseket, valamint megalapozott gyanú esetén helyszíni, illetve harmadik fél által végzett auditokat. Minden auditot egy észszerű idővel előre biztosított írásos bejelentés előzi meg. Az audit időpontját és terjedelmét a KION és a Beszállító közösen határozza meg. Az auditokat a rendes munkaidőben, az alkalmazandó adatvédelmi, bennfentes kereskedelemre vonatkozó, illetve üzleti és ipari titokvédelmi jogszabályok betartása mellett kell lefolytatni. </w:t>
      </w:r>
    </w:p>
    <w:p w14:paraId="189AD73B" w14:textId="77777777" w:rsidR="00820ECD" w:rsidRPr="0060554D" w:rsidRDefault="00820ECD" w:rsidP="0060554D">
      <w:pPr>
        <w:spacing w:after="360" w:line="240" w:lineRule="auto"/>
        <w:rPr>
          <w:rFonts w:eastAsia="Calibri" w:cs="Arial"/>
          <w:szCs w:val="22"/>
          <w:lang w:val="hu-HU"/>
        </w:rPr>
      </w:pPr>
      <w:r w:rsidRPr="0060554D">
        <w:rPr>
          <w:rFonts w:eastAsia="Calibri" w:cs="Arial"/>
          <w:szCs w:val="22"/>
          <w:lang w:val="hu-HU"/>
        </w:rPr>
        <w:t xml:space="preserve">A KION fenntartja a jogot az üzleti kapcsolat megszüntetésére azon Beszállítókkal, akik megsértik a jelen BMK előírásait, valamint megtagadják </w:t>
      </w:r>
      <w:r w:rsidRPr="0060554D">
        <w:rPr>
          <w:rFonts w:eastAsia="Calibri" w:cs="Arial"/>
          <w:szCs w:val="22"/>
          <w:lang w:val="hu-HU"/>
        </w:rPr>
        <w:t>vagy elmulasztják a megfeleléshez szükséges helyesbítő intézkedések végrehajtását.</w:t>
      </w:r>
    </w:p>
    <w:p w14:paraId="32E8E97F" w14:textId="77777777" w:rsidR="00820ECD" w:rsidRPr="0060554D" w:rsidRDefault="00820ECD" w:rsidP="0029799F">
      <w:pPr>
        <w:pStyle w:val="Cmsor1"/>
        <w:spacing w:after="120" w:line="240" w:lineRule="auto"/>
        <w:rPr>
          <w:lang w:val="hu-HU"/>
        </w:rPr>
      </w:pPr>
      <w:bookmarkStart w:id="41" w:name="_Toc201326723"/>
      <w:r w:rsidRPr="0060554D">
        <w:rPr>
          <w:bCs w:val="0"/>
          <w:lang w:val="hu-HU"/>
        </w:rPr>
        <w:t>Kötelességszegés bejelentése</w:t>
      </w:r>
      <w:bookmarkEnd w:id="41"/>
    </w:p>
    <w:p w14:paraId="2C526988" w14:textId="77777777" w:rsidR="00820ECD" w:rsidRPr="0060554D" w:rsidRDefault="00820ECD" w:rsidP="0029799F">
      <w:pPr>
        <w:spacing w:after="120" w:line="240" w:lineRule="auto"/>
        <w:rPr>
          <w:lang w:val="hu-HU"/>
        </w:rPr>
      </w:pPr>
      <w:r w:rsidRPr="0060554D">
        <w:rPr>
          <w:lang w:val="hu-HU"/>
        </w:rPr>
        <w:t>A Beszállítóknak hozzáférhető és bizalmas csatornákat kell létrehozniuk a dolgozók és egyéb érintett felek számára, hogy azok félelem nélkül bejelenthessék a jelen BMK megsértésével kapcsolatos aggályaikat vagy a feltételezett jogsértéseket. Tilos mindennemű megfélemlítés vagy megtorlás azokkal szemben, akik jóhiszeműen tesznek bejelentést valamilyen visszaélésről.</w:t>
      </w:r>
    </w:p>
    <w:p w14:paraId="70A74951" w14:textId="77777777" w:rsidR="00820ECD" w:rsidRPr="0060554D" w:rsidRDefault="00820ECD" w:rsidP="0029799F">
      <w:pPr>
        <w:spacing w:after="120" w:line="240" w:lineRule="auto"/>
        <w:rPr>
          <w:lang w:val="hu-HU"/>
        </w:rPr>
      </w:pPr>
      <w:r w:rsidRPr="0060554D">
        <w:rPr>
          <w:lang w:val="hu-HU"/>
        </w:rPr>
        <w:t xml:space="preserve">A KION arra ösztönzi a Beszállítóit, hogy haladéktalanul tájékoztassanak bennünket minden tényleges vagy feltételezett jogszabálysértésről, emberi jogok megsértéséről, környezetvédelmi előírás megszegéséről vagy a jelen BMK-ban foglalt alapelvek megsértéséről. Bejelentéseket közvetlenül a </w:t>
      </w:r>
      <w:hyperlink r:id="rId23" w:anchor="text_picture_whistleblower_system" w:history="1">
        <w:r w:rsidRPr="0060554D">
          <w:rPr>
            <w:rStyle w:val="Hiperhivatkozs"/>
            <w:lang w:val="hu-HU"/>
          </w:rPr>
          <w:t>KION visszaélés-bejelentési csatornáin</w:t>
        </w:r>
      </w:hyperlink>
      <w:r w:rsidRPr="0060554D">
        <w:rPr>
          <w:lang w:val="hu-HU"/>
        </w:rPr>
        <w:t xml:space="preserve"> keresztül lehet beküldeni. A KION minden bejelentést kivizsgál, és a legszigorúbb bizalmas adatkezelés mellett biztosítja a bejelentővel kapcsolatos méltányos és tisztességes bánásmódot a vizsgálat során.</w:t>
      </w:r>
    </w:p>
    <w:p w14:paraId="5CB48A21" w14:textId="77777777" w:rsidR="00820ECD" w:rsidRPr="0060554D" w:rsidRDefault="00820ECD" w:rsidP="0029799F">
      <w:pPr>
        <w:spacing w:after="120" w:line="240" w:lineRule="auto"/>
        <w:rPr>
          <w:lang w:val="hu-HU"/>
        </w:rPr>
        <w:sectPr w:rsidR="00820ECD" w:rsidRPr="0060554D" w:rsidSect="000F2FEC">
          <w:headerReference w:type="even" r:id="rId24"/>
          <w:headerReference w:type="default" r:id="rId25"/>
          <w:footerReference w:type="even" r:id="rId26"/>
          <w:footerReference w:type="default" r:id="rId27"/>
          <w:headerReference w:type="first" r:id="rId28"/>
          <w:footerReference w:type="first" r:id="rId29"/>
          <w:pgSz w:w="16838" w:h="11906" w:orient="landscape" w:code="9"/>
          <w:pgMar w:top="2603" w:right="851" w:bottom="709" w:left="1418" w:header="2211" w:footer="397" w:gutter="0"/>
          <w:cols w:num="2" w:space="708"/>
          <w:titlePg/>
          <w:docGrid w:linePitch="360"/>
        </w:sectPr>
      </w:pPr>
      <w:r w:rsidRPr="0060554D">
        <w:rPr>
          <w:lang w:val="hu-HU"/>
        </w:rPr>
        <w:br w:type="page"/>
      </w:r>
    </w:p>
    <w:p w14:paraId="15240ECC" w14:textId="77777777" w:rsidR="00820ECD" w:rsidRPr="0060554D" w:rsidRDefault="00820ECD" w:rsidP="00820ECD">
      <w:pPr>
        <w:spacing w:line="240" w:lineRule="auto"/>
        <w:rPr>
          <w:lang w:val="hu-HU"/>
        </w:rPr>
      </w:pPr>
    </w:p>
    <w:p w14:paraId="235876C9" w14:textId="77777777" w:rsidR="00820ECD" w:rsidRPr="0060554D" w:rsidRDefault="00820ECD" w:rsidP="00820ECD">
      <w:pPr>
        <w:spacing w:line="240" w:lineRule="auto"/>
        <w:rPr>
          <w:lang w:val="hu-HU"/>
        </w:rPr>
      </w:pPr>
    </w:p>
    <w:p w14:paraId="13D1CC39" w14:textId="77777777" w:rsidR="00820ECD" w:rsidRPr="0060554D" w:rsidRDefault="00820ECD" w:rsidP="00820ECD">
      <w:pPr>
        <w:spacing w:line="240" w:lineRule="auto"/>
        <w:rPr>
          <w:lang w:val="hu-HU"/>
        </w:rPr>
      </w:pPr>
    </w:p>
    <w:p w14:paraId="729459F5" w14:textId="77777777" w:rsidR="00820ECD" w:rsidRPr="0060554D" w:rsidRDefault="00820ECD" w:rsidP="00820ECD">
      <w:pPr>
        <w:spacing w:line="240" w:lineRule="auto"/>
        <w:rPr>
          <w:lang w:val="hu-HU"/>
        </w:rPr>
      </w:pPr>
    </w:p>
    <w:p w14:paraId="404BEF22" w14:textId="77777777" w:rsidR="00820ECD" w:rsidRPr="0060554D" w:rsidRDefault="00820ECD" w:rsidP="00820ECD">
      <w:pPr>
        <w:spacing w:line="240" w:lineRule="auto"/>
        <w:rPr>
          <w:lang w:val="hu-HU"/>
        </w:rPr>
      </w:pPr>
    </w:p>
    <w:p w14:paraId="3C21D12E" w14:textId="77777777" w:rsidR="00820ECD" w:rsidRPr="0060554D" w:rsidRDefault="00820ECD" w:rsidP="00820ECD">
      <w:pPr>
        <w:rPr>
          <w:lang w:val="hu-HU"/>
        </w:rPr>
      </w:pPr>
    </w:p>
    <w:p w14:paraId="7862A5C7" w14:textId="77777777" w:rsidR="00820ECD" w:rsidRPr="0060554D" w:rsidRDefault="00820ECD" w:rsidP="00820ECD">
      <w:pPr>
        <w:rPr>
          <w:lang w:val="hu-HU"/>
        </w:rPr>
      </w:pPr>
    </w:p>
    <w:p w14:paraId="7B7EBBD9" w14:textId="77777777" w:rsidR="00820ECD" w:rsidRPr="0060554D" w:rsidRDefault="00820ECD" w:rsidP="00820ECD">
      <w:pPr>
        <w:rPr>
          <w:lang w:val="hu-HU"/>
        </w:rPr>
      </w:pPr>
    </w:p>
    <w:p w14:paraId="47F97E13" w14:textId="77777777" w:rsidR="00820ECD" w:rsidRPr="0060554D" w:rsidRDefault="00820ECD" w:rsidP="00820ECD">
      <w:pPr>
        <w:rPr>
          <w:lang w:val="hu-HU"/>
        </w:rPr>
      </w:pPr>
    </w:p>
    <w:p w14:paraId="49667DB0" w14:textId="77777777" w:rsidR="00820ECD" w:rsidRPr="0060554D" w:rsidRDefault="00820ECD" w:rsidP="00820ECD">
      <w:pPr>
        <w:spacing w:after="0"/>
        <w:rPr>
          <w:b/>
          <w:bCs/>
          <w:color w:val="AE0055" w:themeColor="text2"/>
          <w:lang w:val="hu-HU"/>
        </w:rPr>
      </w:pPr>
      <w:r w:rsidRPr="0060554D">
        <w:rPr>
          <w:b/>
          <w:bCs/>
          <w:color w:val="AE0055" w:themeColor="text2"/>
          <w:lang w:val="hu-HU"/>
        </w:rPr>
        <w:t>KION Csoport</w:t>
      </w:r>
    </w:p>
    <w:p w14:paraId="7BF09A28" w14:textId="77777777" w:rsidR="00820ECD" w:rsidRPr="0060554D" w:rsidRDefault="00820ECD" w:rsidP="00820ECD">
      <w:pPr>
        <w:spacing w:after="0"/>
        <w:rPr>
          <w:b/>
          <w:bCs/>
          <w:color w:val="AE0055" w:themeColor="text2"/>
          <w:lang w:val="hu-HU"/>
        </w:rPr>
      </w:pPr>
      <w:r w:rsidRPr="0060554D">
        <w:rPr>
          <w:b/>
          <w:bCs/>
          <w:color w:val="AE0055" w:themeColor="text2"/>
          <w:lang w:val="hu-HU"/>
        </w:rPr>
        <w:t>Beszállítói magatartási kódex</w:t>
      </w:r>
    </w:p>
    <w:p w14:paraId="5856ECD6" w14:textId="77777777" w:rsidR="00820ECD" w:rsidRPr="0060554D" w:rsidRDefault="00820ECD" w:rsidP="00820ECD">
      <w:pPr>
        <w:spacing w:after="0" w:line="240" w:lineRule="auto"/>
        <w:rPr>
          <w:rFonts w:asciiTheme="minorHAnsi" w:cstheme="minorBidi"/>
          <w:color w:val="AE0055" w:themeColor="text2"/>
          <w:szCs w:val="20"/>
          <w:lang w:val="hu-HU"/>
        </w:rPr>
      </w:pPr>
      <w:r w:rsidRPr="0060554D">
        <w:rPr>
          <w:rFonts w:asciiTheme="minorHAnsi" w:hAnsiTheme="minorHAnsi" w:cstheme="minorBidi"/>
          <w:color w:val="AE0055" w:themeColor="text2"/>
          <w:szCs w:val="20"/>
          <w:lang w:val="hu-HU"/>
        </w:rPr>
        <w:br/>
        <w:t>3.0 verzió I 2025. június</w:t>
      </w:r>
    </w:p>
    <w:p w14:paraId="19C8B4C5" w14:textId="77777777" w:rsidR="00820ECD" w:rsidRPr="0060554D" w:rsidRDefault="00820ECD" w:rsidP="00820ECD">
      <w:pPr>
        <w:spacing w:after="0"/>
        <w:rPr>
          <w:lang w:val="hu-HU"/>
        </w:rPr>
      </w:pPr>
    </w:p>
    <w:p w14:paraId="43CBBA0A" w14:textId="77777777" w:rsidR="00820ECD" w:rsidRPr="0060554D" w:rsidRDefault="00820ECD" w:rsidP="00820ECD">
      <w:pPr>
        <w:spacing w:after="0" w:line="240" w:lineRule="auto"/>
        <w:rPr>
          <w:rFonts w:asciiTheme="minorHAnsi" w:cstheme="minorBidi"/>
          <w:b/>
          <w:bCs/>
          <w:szCs w:val="20"/>
          <w:lang w:val="hu-HU"/>
        </w:rPr>
      </w:pPr>
      <w:r w:rsidRPr="0060554D">
        <w:rPr>
          <w:rFonts w:asciiTheme="minorHAnsi" w:hAnsiTheme="minorHAnsi" w:cstheme="minorBidi"/>
          <w:b/>
          <w:bCs/>
          <w:szCs w:val="20"/>
          <w:lang w:val="hu-HU"/>
        </w:rPr>
        <w:t>Kiadó:</w:t>
      </w:r>
    </w:p>
    <w:p w14:paraId="79ACEE9E" w14:textId="77777777" w:rsidR="00820ECD" w:rsidRPr="0060554D" w:rsidRDefault="00820ECD" w:rsidP="00820ECD">
      <w:pPr>
        <w:spacing w:after="0" w:line="240" w:lineRule="auto"/>
        <w:rPr>
          <w:rFonts w:asciiTheme="minorHAnsi" w:cstheme="minorBidi"/>
          <w:szCs w:val="20"/>
          <w:lang w:val="hu-HU"/>
        </w:rPr>
      </w:pPr>
      <w:r w:rsidRPr="0060554D">
        <w:rPr>
          <w:rFonts w:asciiTheme="minorHAnsi" w:hAnsiTheme="minorHAnsi" w:cstheme="minorBidi"/>
          <w:szCs w:val="20"/>
          <w:lang w:val="hu-HU"/>
        </w:rPr>
        <w:t>KION GROUP AG</w:t>
      </w:r>
    </w:p>
    <w:p w14:paraId="7A4B0D32" w14:textId="77777777" w:rsidR="00820ECD" w:rsidRPr="0060554D" w:rsidRDefault="00820ECD" w:rsidP="00820ECD">
      <w:pPr>
        <w:spacing w:after="0" w:line="240" w:lineRule="auto"/>
        <w:rPr>
          <w:rFonts w:asciiTheme="minorHAnsi" w:cstheme="minorBidi"/>
          <w:color w:val="000000" w:themeColor="text1"/>
          <w:szCs w:val="20"/>
          <w:lang w:val="hu-HU"/>
        </w:rPr>
      </w:pPr>
      <w:r w:rsidRPr="0060554D">
        <w:rPr>
          <w:rFonts w:asciiTheme="minorHAnsi" w:hAnsiTheme="minorHAnsi" w:cstheme="minorBidi"/>
          <w:color w:val="000000" w:themeColor="text1"/>
          <w:szCs w:val="20"/>
          <w:lang w:val="hu-HU"/>
        </w:rPr>
        <w:t>Vállalati megfelelőségi osztály</w:t>
      </w:r>
    </w:p>
    <w:p w14:paraId="2C46234A" w14:textId="77777777" w:rsidR="00820ECD" w:rsidRPr="0060554D" w:rsidRDefault="00820ECD" w:rsidP="00820ECD">
      <w:pPr>
        <w:spacing w:after="0" w:line="240" w:lineRule="auto"/>
        <w:rPr>
          <w:rFonts w:asciiTheme="minorHAnsi" w:cstheme="minorBidi"/>
          <w:color w:val="000000" w:themeColor="text1"/>
          <w:szCs w:val="20"/>
          <w:lang w:val="hu-HU"/>
        </w:rPr>
      </w:pPr>
    </w:p>
    <w:p w14:paraId="19C4858F" w14:textId="77777777" w:rsidR="00820ECD" w:rsidRPr="0060554D" w:rsidRDefault="00820ECD" w:rsidP="00820ECD">
      <w:pPr>
        <w:spacing w:after="0" w:line="240" w:lineRule="auto"/>
        <w:rPr>
          <w:rFonts w:asciiTheme="minorHAnsi" w:cstheme="minorBidi"/>
          <w:color w:val="000000" w:themeColor="text1"/>
          <w:szCs w:val="20"/>
          <w:lang w:val="hu-HU"/>
        </w:rPr>
      </w:pPr>
      <w:r w:rsidRPr="0060554D">
        <w:rPr>
          <w:rFonts w:asciiTheme="minorHAnsi" w:hAnsiTheme="minorHAnsi" w:cstheme="minorBidi"/>
          <w:color w:val="000000" w:themeColor="text1"/>
          <w:szCs w:val="20"/>
          <w:lang w:val="hu-HU"/>
        </w:rPr>
        <w:t>Thea-Rasche-Str. 8</w:t>
      </w:r>
    </w:p>
    <w:p w14:paraId="234470DB" w14:textId="77777777" w:rsidR="00820ECD" w:rsidRPr="0060554D" w:rsidRDefault="00820ECD" w:rsidP="00820ECD">
      <w:pPr>
        <w:spacing w:after="0" w:line="240" w:lineRule="auto"/>
        <w:rPr>
          <w:rFonts w:asciiTheme="minorHAnsi" w:cstheme="minorBidi"/>
          <w:color w:val="000000" w:themeColor="text1"/>
          <w:szCs w:val="20"/>
          <w:lang w:val="hu-HU"/>
        </w:rPr>
      </w:pPr>
      <w:r w:rsidRPr="0060554D">
        <w:rPr>
          <w:rFonts w:asciiTheme="minorHAnsi" w:hAnsiTheme="minorHAnsi" w:cstheme="minorBidi"/>
          <w:color w:val="000000" w:themeColor="text1"/>
          <w:szCs w:val="20"/>
          <w:lang w:val="hu-HU"/>
        </w:rPr>
        <w:t>60549 Frankfurt am Main</w:t>
      </w:r>
    </w:p>
    <w:p w14:paraId="13AA33FD" w14:textId="77777777" w:rsidR="00820ECD" w:rsidRPr="0060554D" w:rsidRDefault="00820ECD" w:rsidP="00820ECD">
      <w:pPr>
        <w:spacing w:after="0" w:line="240" w:lineRule="auto"/>
        <w:rPr>
          <w:rFonts w:asciiTheme="minorHAnsi" w:cstheme="minorBidi"/>
          <w:color w:val="000000" w:themeColor="text1"/>
          <w:szCs w:val="20"/>
          <w:lang w:val="hu-HU"/>
        </w:rPr>
      </w:pPr>
      <w:r w:rsidRPr="0060554D">
        <w:rPr>
          <w:rFonts w:asciiTheme="minorHAnsi" w:hAnsiTheme="minorHAnsi" w:cstheme="minorBidi"/>
          <w:color w:val="000000" w:themeColor="text1"/>
          <w:szCs w:val="20"/>
          <w:lang w:val="hu-HU"/>
        </w:rPr>
        <w:t>Németország</w:t>
      </w:r>
    </w:p>
    <w:p w14:paraId="03992DC2" w14:textId="77777777" w:rsidR="00820ECD" w:rsidRPr="0060554D" w:rsidRDefault="00820ECD" w:rsidP="00820ECD">
      <w:pPr>
        <w:spacing w:after="0" w:line="240" w:lineRule="auto"/>
        <w:rPr>
          <w:lang w:val="hu-HU"/>
        </w:rPr>
      </w:pPr>
    </w:p>
    <w:p w14:paraId="267D0B79" w14:textId="77777777" w:rsidR="00820ECD" w:rsidRPr="0060554D" w:rsidRDefault="00000000" w:rsidP="00820ECD">
      <w:pPr>
        <w:spacing w:after="0" w:line="240" w:lineRule="auto"/>
        <w:rPr>
          <w:rFonts w:asciiTheme="minorHAnsi" w:cstheme="minorBidi"/>
          <w:szCs w:val="20"/>
          <w:lang w:val="hu-HU"/>
        </w:rPr>
      </w:pPr>
      <w:hyperlink r:id="rId30" w:history="1">
        <w:r w:rsidR="00820ECD" w:rsidRPr="0060554D">
          <w:rPr>
            <w:rStyle w:val="Hiperhivatkozs"/>
            <w:rFonts w:asciiTheme="minorHAnsi" w:cstheme="minorBidi"/>
            <w:color w:val="auto"/>
            <w:szCs w:val="20"/>
            <w:u w:val="none"/>
            <w:lang w:val="hu-HU"/>
          </w:rPr>
          <w:t>compliance@kiongroup.com</w:t>
        </w:r>
      </w:hyperlink>
    </w:p>
    <w:p w14:paraId="262DE9F0" w14:textId="77777777" w:rsidR="00820ECD" w:rsidRPr="0060554D" w:rsidRDefault="00820ECD" w:rsidP="00820ECD">
      <w:pPr>
        <w:spacing w:after="0" w:line="240" w:lineRule="auto"/>
        <w:rPr>
          <w:rFonts w:asciiTheme="minorHAnsi" w:cstheme="minorBidi"/>
          <w:szCs w:val="20"/>
          <w:lang w:val="hu-HU"/>
        </w:rPr>
      </w:pPr>
      <w:r w:rsidRPr="0060554D">
        <w:rPr>
          <w:rFonts w:asciiTheme="minorHAnsi" w:cstheme="minorBidi"/>
          <w:szCs w:val="20"/>
          <w:lang w:val="hu-HU"/>
        </w:rPr>
        <w:br w:type="column"/>
      </w:r>
    </w:p>
    <w:p w14:paraId="19D2A242" w14:textId="417B2A96" w:rsidR="003F48F4" w:rsidRPr="0060554D" w:rsidRDefault="000E2A3C" w:rsidP="00820ECD">
      <w:pPr>
        <w:spacing w:after="0" w:line="240" w:lineRule="auto"/>
        <w:rPr>
          <w:rFonts w:asciiTheme="minorHAnsi" w:cstheme="minorBidi"/>
          <w:szCs w:val="20"/>
          <w:lang w:val="hu-HU"/>
        </w:rPr>
      </w:pPr>
      <w:r w:rsidRPr="0060554D">
        <w:rPr>
          <w:rFonts w:asciiTheme="minorHAnsi" w:hAnsiTheme="minorHAnsi" w:cstheme="minorBidi"/>
          <w:noProof/>
          <w:szCs w:val="20"/>
          <w:lang w:val="hu-HU"/>
        </w:rPr>
        <w:drawing>
          <wp:anchor distT="0" distB="0" distL="114300" distR="114300" simplePos="0" relativeHeight="251660288" behindDoc="0" locked="0" layoutInCell="1" allowOverlap="1" wp14:anchorId="2D1D8972" wp14:editId="324ED10E">
            <wp:simplePos x="0" y="0"/>
            <wp:positionH relativeFrom="margin">
              <wp:posOffset>4850765</wp:posOffset>
            </wp:positionH>
            <wp:positionV relativeFrom="paragraph">
              <wp:posOffset>-1210120</wp:posOffset>
            </wp:positionV>
            <wp:extent cx="4393870" cy="6590042"/>
            <wp:effectExtent l="0" t="0" r="6985" b="1270"/>
            <wp:wrapNone/>
            <wp:docPr id="1458284436" name="Grafik 1" descr="Ein Bild, das draußen, Himmel, Flagge, Schil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284436" name="Grafik 1" descr="Ein Bild, das draußen, Himmel, Flagge, Schild enthält.&#10;&#10;KI-generierte Inhalte können fehlerhaft sein."/>
                    <pic:cNvPicPr/>
                  </pic:nvPicPr>
                  <pic:blipFill rotWithShape="1">
                    <a:blip r:embed="rId31"/>
                    <a:srcRect l="10980" t="7419" b="3561"/>
                    <a:stretch/>
                  </pic:blipFill>
                  <pic:spPr>
                    <a:xfrm>
                      <a:off x="0" y="0"/>
                      <a:ext cx="4393870" cy="6590042"/>
                    </a:xfrm>
                    <a:prstGeom prst="rect">
                      <a:avLst/>
                    </a:prstGeom>
                  </pic:spPr>
                </pic:pic>
              </a:graphicData>
            </a:graphic>
            <wp14:sizeRelH relativeFrom="page">
              <wp14:pctWidth>0</wp14:pctWidth>
            </wp14:sizeRelH>
            <wp14:sizeRelV relativeFrom="page">
              <wp14:pctHeight>0</wp14:pctHeight>
            </wp14:sizeRelV>
          </wp:anchor>
        </w:drawing>
      </w:r>
    </w:p>
    <w:sectPr w:rsidR="003F48F4" w:rsidRPr="0060554D" w:rsidSect="00591FD6">
      <w:headerReference w:type="even" r:id="rId32"/>
      <w:headerReference w:type="default" r:id="rId33"/>
      <w:footerReference w:type="even" r:id="rId34"/>
      <w:footerReference w:type="default" r:id="rId35"/>
      <w:headerReference w:type="first" r:id="rId36"/>
      <w:footerReference w:type="first" r:id="rId37"/>
      <w:pgSz w:w="16838" w:h="11906" w:orient="landscape" w:code="9"/>
      <w:pgMar w:top="2603" w:right="851" w:bottom="709" w:left="1418" w:header="2211" w:footer="510"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0DF3B" w14:textId="77777777" w:rsidR="00005740" w:rsidRDefault="00005740">
      <w:r>
        <w:separator/>
      </w:r>
    </w:p>
  </w:endnote>
  <w:endnote w:type="continuationSeparator" w:id="0">
    <w:p w14:paraId="4ECD5B1A" w14:textId="77777777" w:rsidR="00005740" w:rsidRDefault="00005740">
      <w:r>
        <w:continuationSeparator/>
      </w:r>
    </w:p>
  </w:endnote>
  <w:endnote w:type="continuationNotice" w:id="1">
    <w:p w14:paraId="4FAD18C4" w14:textId="77777777" w:rsidR="00005740" w:rsidRDefault="000057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BB3A8" w14:textId="77777777" w:rsidR="0060554D" w:rsidRDefault="0060554D">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AFC8" w14:textId="6EA9E702" w:rsidR="00820ECD" w:rsidRDefault="000F2FEC" w:rsidP="000F2FEC">
    <w:pPr>
      <w:pStyle w:val="llb"/>
      <w:spacing w:after="0" w:line="240" w:lineRule="auto"/>
    </w:pPr>
    <w:r>
      <w:rPr>
        <w:rFonts w:asciiTheme="minorHAnsi" w:cstheme="minorBidi"/>
        <w:b/>
        <w:bCs/>
        <w:noProof/>
        <w:color w:val="000000" w:themeColor="text1"/>
        <w:kern w:val="24"/>
        <w:sz w:val="18"/>
        <w:szCs w:val="18"/>
        <w:lang w:val="hu"/>
      </w:rPr>
      <mc:AlternateContent>
        <mc:Choice Requires="wps">
          <w:drawing>
            <wp:anchor distT="0" distB="0" distL="114300" distR="114300" simplePos="0" relativeHeight="251658240" behindDoc="0" locked="0" layoutInCell="1" allowOverlap="1" wp14:anchorId="2B949A80" wp14:editId="075E5971">
              <wp:simplePos x="0" y="0"/>
              <wp:positionH relativeFrom="page">
                <wp:posOffset>-102235</wp:posOffset>
              </wp:positionH>
              <wp:positionV relativeFrom="paragraph">
                <wp:posOffset>277495</wp:posOffset>
              </wp:positionV>
              <wp:extent cx="10875529" cy="84199"/>
              <wp:effectExtent l="0" t="0" r="21590" b="11430"/>
              <wp:wrapNone/>
              <wp:docPr id="355916777" name="Rechteck 17"/>
              <wp:cNvGraphicFramePr/>
              <a:graphic xmlns:a="http://schemas.openxmlformats.org/drawingml/2006/main">
                <a:graphicData uri="http://schemas.microsoft.com/office/word/2010/wordprocessingShape">
                  <wps:wsp>
                    <wps:cNvSpPr/>
                    <wps:spPr>
                      <a:xfrm>
                        <a:off x="0" y="0"/>
                        <a:ext cx="10875529" cy="84199"/>
                      </a:xfrm>
                      <a:prstGeom prst="rect">
                        <a:avLst/>
                      </a:prstGeom>
                      <a:solidFill>
                        <a:schemeClr val="tx2"/>
                      </a:solid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2DACDB4C" id="Rechteck 17" o:spid="_x0000_s1026" style="position:absolute;margin-left:-8.05pt;margin-top:21.85pt;width:856.35pt;height:6.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" fillcolor="#ae0055 [3215]" strokecolor="#ae0055 [3215]"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10E62" w14:textId="05E6C23F" w:rsidR="00820ECD" w:rsidRPr="0060554D" w:rsidRDefault="00820ECD">
    <w:pPr>
      <w:pStyle w:val="llb"/>
      <w:jc w:val="right"/>
      <w:rPr>
        <w:lang w:val="hu-HU"/>
      </w:rPr>
    </w:pPr>
  </w:p>
  <w:p w14:paraId="1011A0A5" w14:textId="00B68E1B" w:rsidR="00820ECD" w:rsidRPr="0060554D" w:rsidRDefault="000F2FEC" w:rsidP="00820ECD">
    <w:pPr>
      <w:pStyle w:val="llb"/>
      <w:rPr>
        <w:color w:val="AFAFAF" w:themeColor="accent2"/>
        <w:sz w:val="16"/>
        <w:szCs w:val="16"/>
        <w:lang w:val="hu-HU"/>
      </w:rPr>
    </w:pPr>
    <w:r w:rsidRPr="0060554D">
      <w:rPr>
        <w:noProof/>
        <w:color w:val="AFAFAF" w:themeColor="accent2"/>
        <w:sz w:val="16"/>
        <w:szCs w:val="16"/>
        <w:lang w:val="hu-HU"/>
      </w:rPr>
      <mc:AlternateContent>
        <mc:Choice Requires="wps">
          <w:drawing>
            <wp:anchor distT="0" distB="0" distL="114300" distR="114300" simplePos="0" relativeHeight="251659264" behindDoc="0" locked="0" layoutInCell="1" allowOverlap="1" wp14:anchorId="08894026" wp14:editId="352610FF">
              <wp:simplePos x="0" y="0"/>
              <wp:positionH relativeFrom="page">
                <wp:posOffset>-33020</wp:posOffset>
              </wp:positionH>
              <wp:positionV relativeFrom="paragraph">
                <wp:posOffset>375285</wp:posOffset>
              </wp:positionV>
              <wp:extent cx="10709275" cy="107950"/>
              <wp:effectExtent l="0" t="0" r="15875" b="25400"/>
              <wp:wrapNone/>
              <wp:docPr id="567523591" name="Rechteck 17"/>
              <wp:cNvGraphicFramePr/>
              <a:graphic xmlns:a="http://schemas.openxmlformats.org/drawingml/2006/main">
                <a:graphicData uri="http://schemas.microsoft.com/office/word/2010/wordprocessingShape">
                  <wps:wsp>
                    <wps:cNvSpPr/>
                    <wps:spPr>
                      <a:xfrm>
                        <a:off x="0" y="0"/>
                        <a:ext cx="10709275" cy="107950"/>
                      </a:xfrm>
                      <a:prstGeom prst="rect">
                        <a:avLst/>
                      </a:prstGeom>
                      <a:solidFill>
                        <a:schemeClr val="tx2"/>
                      </a:solid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470E3770" id="Rechteck 17" o:spid="_x0000_s1026" style="position:absolute;margin-left:-2.6pt;margin-top:29.55pt;width:843.25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" fillcolor="#ae0055 [3215]" strokecolor="#ae0055 [3215]" strokeweight="2pt">
              <w10:wrap anchorx="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F1375" w14:textId="77777777" w:rsidR="00820ECD" w:rsidRDefault="00820ECD">
    <w:pPr>
      <w:pStyle w:val="ll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18879" w14:textId="42FC3617" w:rsidR="007648BD" w:rsidRDefault="007648BD">
    <w:pPr>
      <w:pStyle w:val="llb"/>
    </w:pPr>
    <w:r>
      <w:rPr>
        <w:rFonts w:asciiTheme="minorHAnsi" w:cstheme="minorBidi"/>
        <w:b/>
        <w:bCs/>
        <w:noProof/>
        <w:color w:val="000000" w:themeColor="text1"/>
        <w:kern w:val="24"/>
        <w:sz w:val="18"/>
        <w:szCs w:val="18"/>
        <w:lang w:val="hu"/>
      </w:rPr>
      <mc:AlternateContent>
        <mc:Choice Requires="wps">
          <w:drawing>
            <wp:anchor distT="0" distB="0" distL="114300" distR="114300" simplePos="0" relativeHeight="251655168" behindDoc="0" locked="0" layoutInCell="1" allowOverlap="1" wp14:anchorId="60B3F715" wp14:editId="68E7C589">
              <wp:simplePos x="0" y="0"/>
              <wp:positionH relativeFrom="column">
                <wp:posOffset>-947420</wp:posOffset>
              </wp:positionH>
              <wp:positionV relativeFrom="paragraph">
                <wp:posOffset>508841</wp:posOffset>
              </wp:positionV>
              <wp:extent cx="10875529" cy="84199"/>
              <wp:effectExtent l="0" t="0" r="21590" b="11430"/>
              <wp:wrapNone/>
              <wp:docPr id="931149088" name="Rechteck 17"/>
              <wp:cNvGraphicFramePr/>
              <a:graphic xmlns:a="http://schemas.openxmlformats.org/drawingml/2006/main">
                <a:graphicData uri="http://schemas.microsoft.com/office/word/2010/wordprocessingShape">
                  <wps:wsp>
                    <wps:cNvSpPr/>
                    <wps:spPr>
                      <a:xfrm>
                        <a:off x="0" y="0"/>
                        <a:ext cx="10875529" cy="84199"/>
                      </a:xfrm>
                      <a:prstGeom prst="rect">
                        <a:avLst/>
                      </a:prstGeom>
                      <a:solidFill>
                        <a:schemeClr val="tx2"/>
                      </a:solid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3F6DE39F" id="Rechteck 17" o:spid="_x0000_s1026" style="position:absolute;margin-left:-74.6pt;margin-top:40.05pt;width:856.35pt;height: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" fillcolor="#ae0055 [3215]" strokecolor="#ae0055 [3215]" strokeweight="2p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9B71" w14:textId="7DFFBFED" w:rsidR="004E1CEB" w:rsidRPr="0060554D" w:rsidRDefault="004E1CEB">
    <w:pPr>
      <w:pStyle w:val="llb"/>
      <w:jc w:val="right"/>
      <w:rPr>
        <w:lang w:val="hu-HU"/>
      </w:rPr>
    </w:pPr>
  </w:p>
  <w:p w14:paraId="1F11B61E" w14:textId="5772DF35" w:rsidR="00451519" w:rsidRPr="0060554D" w:rsidRDefault="007648BD" w:rsidP="00820ECD">
    <w:pPr>
      <w:pStyle w:val="llb"/>
      <w:rPr>
        <w:color w:val="AFAFAF" w:themeColor="accent2"/>
        <w:sz w:val="16"/>
        <w:szCs w:val="16"/>
        <w:lang w:val="hu-HU"/>
      </w:rPr>
    </w:pPr>
    <w:r w:rsidRPr="0060554D">
      <w:rPr>
        <w:noProof/>
        <w:color w:val="AFAFAF" w:themeColor="accent2"/>
        <w:sz w:val="16"/>
        <w:szCs w:val="16"/>
        <w:lang w:val="hu-HU"/>
      </w:rPr>
      <mc:AlternateContent>
        <mc:Choice Requires="wps">
          <w:drawing>
            <wp:anchor distT="0" distB="0" distL="114300" distR="114300" simplePos="0" relativeHeight="251656192" behindDoc="0" locked="0" layoutInCell="1" allowOverlap="1" wp14:anchorId="14591446" wp14:editId="430885DC">
              <wp:simplePos x="0" y="0"/>
              <wp:positionH relativeFrom="column">
                <wp:posOffset>-890905</wp:posOffset>
              </wp:positionH>
              <wp:positionV relativeFrom="paragraph">
                <wp:posOffset>451675</wp:posOffset>
              </wp:positionV>
              <wp:extent cx="10709275" cy="107950"/>
              <wp:effectExtent l="0" t="0" r="15875" b="25400"/>
              <wp:wrapNone/>
              <wp:docPr id="578529816" name="Rechteck 17"/>
              <wp:cNvGraphicFramePr/>
              <a:graphic xmlns:a="http://schemas.openxmlformats.org/drawingml/2006/main">
                <a:graphicData uri="http://schemas.microsoft.com/office/word/2010/wordprocessingShape">
                  <wps:wsp>
                    <wps:cNvSpPr/>
                    <wps:spPr>
                      <a:xfrm>
                        <a:off x="0" y="0"/>
                        <a:ext cx="10709275" cy="107950"/>
                      </a:xfrm>
                      <a:prstGeom prst="rect">
                        <a:avLst/>
                      </a:prstGeom>
                      <a:solidFill>
                        <a:schemeClr val="tx2"/>
                      </a:solid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4A3FB471" id="Rechteck 17" o:spid="_x0000_s1026" style="position:absolute;margin-left:-70.15pt;margin-top:35.55pt;width:843.25pt;height: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" fillcolor="#ae0055 [3215]" strokecolor="#ae0055 [3215]"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AFC85" w14:textId="77777777" w:rsidR="00005740" w:rsidRDefault="00005740">
      <w:r>
        <w:separator/>
      </w:r>
    </w:p>
  </w:footnote>
  <w:footnote w:type="continuationSeparator" w:id="0">
    <w:p w14:paraId="7EC9C218" w14:textId="77777777" w:rsidR="00005740" w:rsidRDefault="00005740">
      <w:r>
        <w:continuationSeparator/>
      </w:r>
    </w:p>
  </w:footnote>
  <w:footnote w:type="continuationNotice" w:id="1">
    <w:p w14:paraId="2525BC96" w14:textId="77777777" w:rsidR="00005740" w:rsidRDefault="0000574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B5E2" w14:textId="77777777" w:rsidR="0060554D" w:rsidRDefault="0060554D">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AEDF" w14:textId="633E78B7" w:rsidR="00820ECD" w:rsidRPr="0060554D" w:rsidRDefault="00820ECD" w:rsidP="00820ECD">
    <w:pPr>
      <w:pStyle w:val="Info"/>
      <w:rPr>
        <w:lang w:val="hu-HU"/>
      </w:rPr>
    </w:pPr>
    <w:r w:rsidRPr="0060554D">
      <w:rPr>
        <w:lang w:val="hu-HU"/>
      </w:rPr>
      <w:fldChar w:fldCharType="begin"/>
    </w:r>
    <w:r w:rsidRPr="0060554D">
      <w:rPr>
        <w:lang w:val="hu-HU"/>
      </w:rPr>
      <w:instrText xml:space="preserve"> PAGE   \* MERGEFORMAT </w:instrText>
    </w:r>
    <w:r w:rsidRPr="0060554D">
      <w:rPr>
        <w:lang w:val="hu-HU"/>
      </w:rPr>
      <w:fldChar w:fldCharType="separate"/>
    </w:r>
    <w:r w:rsidRPr="0060554D">
      <w:rPr>
        <w:lang w:val="hu-HU"/>
      </w:rPr>
      <w:t>2.</w:t>
    </w:r>
    <w:r w:rsidRPr="0060554D">
      <w:rPr>
        <w:lang w:val="hu-HU"/>
      </w:rPr>
      <w:fldChar w:fldCharType="end"/>
    </w:r>
    <w:r w:rsidRPr="0060554D">
      <w:rPr>
        <w:noProof/>
        <w:lang w:val="hu-HU"/>
      </w:rPr>
      <w:drawing>
        <wp:anchor distT="0" distB="0" distL="114300" distR="114300" simplePos="0" relativeHeight="251660288" behindDoc="0" locked="1" layoutInCell="1" allowOverlap="1" wp14:anchorId="1ECF4A37" wp14:editId="115ED81B">
          <wp:simplePos x="0" y="0"/>
          <wp:positionH relativeFrom="page">
            <wp:posOffset>900430</wp:posOffset>
          </wp:positionH>
          <wp:positionV relativeFrom="page">
            <wp:posOffset>424815</wp:posOffset>
          </wp:positionV>
          <wp:extent cx="1450800" cy="550800"/>
          <wp:effectExtent l="0" t="0" r="0" b="1905"/>
          <wp:wrapNone/>
          <wp:docPr id="1192330746" name="Grafik 1046840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_Logo_pos_black red.emf"/>
                  <pic:cNvPicPr/>
                </pic:nvPicPr>
                <pic:blipFill>
                  <a:blip r:embed="rId1">
                    <a:extLst>
                      <a:ext uri="{28A0092B-C50C-407E-A947-70E740481C1C}">
                        <a14:useLocalDpi xmlns:a14="http://schemas.microsoft.com/office/drawing/2010/main" val="0"/>
                      </a:ext>
                    </a:extLst>
                  </a:blip>
                  <a:stretch>
                    <a:fillRect/>
                  </a:stretch>
                </pic:blipFill>
                <pic:spPr>
                  <a:xfrm>
                    <a:off x="0" y="0"/>
                    <a:ext cx="1450800" cy="550800"/>
                  </a:xfrm>
                  <a:prstGeom prst="rect">
                    <a:avLst/>
                  </a:prstGeom>
                </pic:spPr>
              </pic:pic>
            </a:graphicData>
          </a:graphic>
          <wp14:sizeRelH relativeFrom="margin">
            <wp14:pctWidth>0</wp14:pctWidth>
          </wp14:sizeRelH>
          <wp14:sizeRelV relativeFrom="margin">
            <wp14:pctHeight>0</wp14:pctHeight>
          </wp14:sizeRelV>
        </wp:anchor>
      </w:drawing>
    </w:r>
    <w:r w:rsidRPr="0060554D">
      <w:rPr>
        <w:lang w:val="hu-HU"/>
      </w:rPr>
      <w:t xml:space="preserve"> oldal | Besorolás: Nyilvános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9DCE0" w14:textId="77777777" w:rsidR="00820ECD" w:rsidRDefault="00820ECD">
    <w:pPr>
      <w:pStyle w:val="lfej"/>
    </w:pPr>
    <w:r>
      <w:rPr>
        <w:noProof/>
        <w:lang w:val="hu"/>
      </w:rPr>
      <w:drawing>
        <wp:anchor distT="0" distB="0" distL="114300" distR="114300" simplePos="0" relativeHeight="251661312" behindDoc="0" locked="1" layoutInCell="1" allowOverlap="1" wp14:anchorId="38A08C6C" wp14:editId="0237ECB8">
          <wp:simplePos x="0" y="0"/>
          <wp:positionH relativeFrom="page">
            <wp:posOffset>900430</wp:posOffset>
          </wp:positionH>
          <wp:positionV relativeFrom="page">
            <wp:posOffset>424815</wp:posOffset>
          </wp:positionV>
          <wp:extent cx="1450800" cy="550800"/>
          <wp:effectExtent l="0" t="0" r="0" b="1905"/>
          <wp:wrapNone/>
          <wp:docPr id="936120393" name="Grafik 1083354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_Logo_pos_black red.emf"/>
                  <pic:cNvPicPr/>
                </pic:nvPicPr>
                <pic:blipFill>
                  <a:blip r:embed="rId1">
                    <a:extLst>
                      <a:ext uri="{28A0092B-C50C-407E-A947-70E740481C1C}">
                        <a14:useLocalDpi xmlns:a14="http://schemas.microsoft.com/office/drawing/2010/main" val="0"/>
                      </a:ext>
                    </a:extLst>
                  </a:blip>
                  <a:stretch>
                    <a:fillRect/>
                  </a:stretch>
                </pic:blipFill>
                <pic:spPr>
                  <a:xfrm>
                    <a:off x="0" y="0"/>
                    <a:ext cx="1450800" cy="55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95D2" w14:textId="77777777" w:rsidR="00820ECD" w:rsidRDefault="00820ECD">
    <w:pPr>
      <w:pStyle w:val="lfej"/>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311B" w14:textId="4D54370F" w:rsidR="009526A3" w:rsidRPr="0060554D" w:rsidRDefault="00CE3055" w:rsidP="00820ECD">
    <w:pPr>
      <w:pStyle w:val="Info"/>
      <w:rPr>
        <w:lang w:val="hu-HU"/>
      </w:rPr>
    </w:pPr>
    <w:r w:rsidRPr="0060554D">
      <w:rPr>
        <w:lang w:val="hu-HU"/>
      </w:rPr>
      <w:fldChar w:fldCharType="begin"/>
    </w:r>
    <w:r w:rsidRPr="0060554D">
      <w:rPr>
        <w:lang w:val="hu-HU"/>
      </w:rPr>
      <w:instrText xml:space="preserve"> PAGE   \* MERGEFORMAT </w:instrText>
    </w:r>
    <w:r w:rsidRPr="0060554D">
      <w:rPr>
        <w:lang w:val="hu-HU"/>
      </w:rPr>
      <w:fldChar w:fldCharType="separate"/>
    </w:r>
    <w:r w:rsidRPr="0060554D">
      <w:rPr>
        <w:lang w:val="hu-HU"/>
      </w:rPr>
      <w:t>2.</w:t>
    </w:r>
    <w:r w:rsidRPr="0060554D">
      <w:rPr>
        <w:lang w:val="hu-HU"/>
      </w:rPr>
      <w:fldChar w:fldCharType="end"/>
    </w:r>
    <w:r w:rsidRPr="0060554D">
      <w:rPr>
        <w:noProof/>
        <w:lang w:val="hu-HU"/>
      </w:rPr>
      <w:drawing>
        <wp:anchor distT="0" distB="0" distL="114300" distR="114300" simplePos="0" relativeHeight="251654144" behindDoc="0" locked="1" layoutInCell="1" allowOverlap="1" wp14:anchorId="707CDC00" wp14:editId="0110E430">
          <wp:simplePos x="0" y="0"/>
          <wp:positionH relativeFrom="page">
            <wp:posOffset>900430</wp:posOffset>
          </wp:positionH>
          <wp:positionV relativeFrom="page">
            <wp:posOffset>424815</wp:posOffset>
          </wp:positionV>
          <wp:extent cx="1450800" cy="550800"/>
          <wp:effectExtent l="0" t="0" r="0" b="1905"/>
          <wp:wrapNone/>
          <wp:docPr id="1046840833" name="Grafik 1046840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_Logo_pos_black red.emf"/>
                  <pic:cNvPicPr/>
                </pic:nvPicPr>
                <pic:blipFill>
                  <a:blip r:embed="rId1">
                    <a:extLst>
                      <a:ext uri="{28A0092B-C50C-407E-A947-70E740481C1C}">
                        <a14:useLocalDpi xmlns:a14="http://schemas.microsoft.com/office/drawing/2010/main" val="0"/>
                      </a:ext>
                    </a:extLst>
                  </a:blip>
                  <a:stretch>
                    <a:fillRect/>
                  </a:stretch>
                </pic:blipFill>
                <pic:spPr>
                  <a:xfrm>
                    <a:off x="0" y="0"/>
                    <a:ext cx="1450800" cy="550800"/>
                  </a:xfrm>
                  <a:prstGeom prst="rect">
                    <a:avLst/>
                  </a:prstGeom>
                </pic:spPr>
              </pic:pic>
            </a:graphicData>
          </a:graphic>
          <wp14:sizeRelH relativeFrom="margin">
            <wp14:pctWidth>0</wp14:pctWidth>
          </wp14:sizeRelH>
          <wp14:sizeRelV relativeFrom="margin">
            <wp14:pctHeight>0</wp14:pctHeight>
          </wp14:sizeRelV>
        </wp:anchor>
      </w:drawing>
    </w:r>
    <w:r w:rsidRPr="0060554D">
      <w:rPr>
        <w:lang w:val="hu-HU"/>
      </w:rPr>
      <w:t xml:space="preserve"> oldal | Besorolás: Nyilvános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5ABC" w14:textId="604169EC" w:rsidR="002E0A1D" w:rsidRDefault="003F48F4">
    <w:pPr>
      <w:pStyle w:val="lfej"/>
    </w:pPr>
    <w:r>
      <w:rPr>
        <w:noProof/>
        <w:lang w:val="hu"/>
      </w:rPr>
      <w:drawing>
        <wp:anchor distT="0" distB="0" distL="114300" distR="114300" simplePos="0" relativeHeight="251657216" behindDoc="0" locked="1" layoutInCell="1" allowOverlap="1" wp14:anchorId="48897B72" wp14:editId="4C02C0B4">
          <wp:simplePos x="0" y="0"/>
          <wp:positionH relativeFrom="page">
            <wp:posOffset>900430</wp:posOffset>
          </wp:positionH>
          <wp:positionV relativeFrom="page">
            <wp:posOffset>424815</wp:posOffset>
          </wp:positionV>
          <wp:extent cx="1450800" cy="550800"/>
          <wp:effectExtent l="0" t="0" r="0" b="1905"/>
          <wp:wrapNone/>
          <wp:docPr id="1083354626" name="Grafik 1083354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_Logo_pos_black red.emf"/>
                  <pic:cNvPicPr/>
                </pic:nvPicPr>
                <pic:blipFill>
                  <a:blip r:embed="rId1">
                    <a:extLst>
                      <a:ext uri="{28A0092B-C50C-407E-A947-70E740481C1C}">
                        <a14:useLocalDpi xmlns:a14="http://schemas.microsoft.com/office/drawing/2010/main" val="0"/>
                      </a:ext>
                    </a:extLst>
                  </a:blip>
                  <a:stretch>
                    <a:fillRect/>
                  </a:stretch>
                </pic:blipFill>
                <pic:spPr>
                  <a:xfrm>
                    <a:off x="0" y="0"/>
                    <a:ext cx="1450800" cy="55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85020"/>
    <w:multiLevelType w:val="hybridMultilevel"/>
    <w:tmpl w:val="3104C462"/>
    <w:lvl w:ilvl="0" w:tplc="177AF2B4">
      <w:start w:val="1"/>
      <w:numFmt w:val="bullet"/>
      <w:pStyle w:val="Bullet"/>
      <w:lvlText w:val="–"/>
      <w:lvlJc w:val="left"/>
      <w:pPr>
        <w:tabs>
          <w:tab w:val="num" w:pos="284"/>
        </w:tabs>
        <w:ind w:left="284" w:hanging="284"/>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353465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19D"/>
    <w:rsid w:val="00001F40"/>
    <w:rsid w:val="00005740"/>
    <w:rsid w:val="00026EBB"/>
    <w:rsid w:val="00030EF2"/>
    <w:rsid w:val="000365E0"/>
    <w:rsid w:val="0003770F"/>
    <w:rsid w:val="000509D5"/>
    <w:rsid w:val="0005192F"/>
    <w:rsid w:val="00062523"/>
    <w:rsid w:val="000658C8"/>
    <w:rsid w:val="00072F1D"/>
    <w:rsid w:val="0009561B"/>
    <w:rsid w:val="00097A19"/>
    <w:rsid w:val="000A149C"/>
    <w:rsid w:val="000A7A3A"/>
    <w:rsid w:val="000B44FC"/>
    <w:rsid w:val="000E2A3C"/>
    <w:rsid w:val="000F18D8"/>
    <w:rsid w:val="000F2FEC"/>
    <w:rsid w:val="00105A35"/>
    <w:rsid w:val="00112089"/>
    <w:rsid w:val="001138A5"/>
    <w:rsid w:val="0012122A"/>
    <w:rsid w:val="00131DBB"/>
    <w:rsid w:val="0014285F"/>
    <w:rsid w:val="00144ADC"/>
    <w:rsid w:val="00153EF6"/>
    <w:rsid w:val="001549CD"/>
    <w:rsid w:val="00170896"/>
    <w:rsid w:val="00176398"/>
    <w:rsid w:val="0018384F"/>
    <w:rsid w:val="0018477D"/>
    <w:rsid w:val="00190568"/>
    <w:rsid w:val="00192BB5"/>
    <w:rsid w:val="00194B03"/>
    <w:rsid w:val="001A3B1A"/>
    <w:rsid w:val="001B42AB"/>
    <w:rsid w:val="001C15E3"/>
    <w:rsid w:val="001C37EA"/>
    <w:rsid w:val="001C7992"/>
    <w:rsid w:val="001D04E7"/>
    <w:rsid w:val="00214DD7"/>
    <w:rsid w:val="00216AA9"/>
    <w:rsid w:val="00216E70"/>
    <w:rsid w:val="0022309A"/>
    <w:rsid w:val="002274E9"/>
    <w:rsid w:val="00230847"/>
    <w:rsid w:val="00241E53"/>
    <w:rsid w:val="00247BC7"/>
    <w:rsid w:val="00253703"/>
    <w:rsid w:val="0026519C"/>
    <w:rsid w:val="00273ED1"/>
    <w:rsid w:val="002901FE"/>
    <w:rsid w:val="002952B2"/>
    <w:rsid w:val="00297409"/>
    <w:rsid w:val="0029799F"/>
    <w:rsid w:val="002A2984"/>
    <w:rsid w:val="002A2E33"/>
    <w:rsid w:val="002A4DC9"/>
    <w:rsid w:val="002A700C"/>
    <w:rsid w:val="002C7BAD"/>
    <w:rsid w:val="002E0A1D"/>
    <w:rsid w:val="002F66B0"/>
    <w:rsid w:val="00300B17"/>
    <w:rsid w:val="00300F58"/>
    <w:rsid w:val="00307559"/>
    <w:rsid w:val="003163F3"/>
    <w:rsid w:val="003169FC"/>
    <w:rsid w:val="00334264"/>
    <w:rsid w:val="00334B3F"/>
    <w:rsid w:val="00336ECA"/>
    <w:rsid w:val="00337429"/>
    <w:rsid w:val="00345314"/>
    <w:rsid w:val="003525F2"/>
    <w:rsid w:val="00354E49"/>
    <w:rsid w:val="00357728"/>
    <w:rsid w:val="003623CB"/>
    <w:rsid w:val="003638C9"/>
    <w:rsid w:val="003639D7"/>
    <w:rsid w:val="00370636"/>
    <w:rsid w:val="0037119D"/>
    <w:rsid w:val="00391D00"/>
    <w:rsid w:val="003A6372"/>
    <w:rsid w:val="003A762A"/>
    <w:rsid w:val="003B3D96"/>
    <w:rsid w:val="003C771E"/>
    <w:rsid w:val="003D5AEA"/>
    <w:rsid w:val="003F48F4"/>
    <w:rsid w:val="00411462"/>
    <w:rsid w:val="00413BA7"/>
    <w:rsid w:val="00415239"/>
    <w:rsid w:val="00431150"/>
    <w:rsid w:val="0044254A"/>
    <w:rsid w:val="00451519"/>
    <w:rsid w:val="004524AF"/>
    <w:rsid w:val="00454264"/>
    <w:rsid w:val="0046202C"/>
    <w:rsid w:val="00466647"/>
    <w:rsid w:val="00466E25"/>
    <w:rsid w:val="00470DC5"/>
    <w:rsid w:val="00477D6D"/>
    <w:rsid w:val="00486450"/>
    <w:rsid w:val="0049467D"/>
    <w:rsid w:val="0049647D"/>
    <w:rsid w:val="004971A5"/>
    <w:rsid w:val="004A662E"/>
    <w:rsid w:val="004B0A39"/>
    <w:rsid w:val="004C58CC"/>
    <w:rsid w:val="004D10DB"/>
    <w:rsid w:val="004E035F"/>
    <w:rsid w:val="004E1CEB"/>
    <w:rsid w:val="004F42EC"/>
    <w:rsid w:val="004F5B27"/>
    <w:rsid w:val="0050124B"/>
    <w:rsid w:val="00504455"/>
    <w:rsid w:val="00514F3D"/>
    <w:rsid w:val="00517B42"/>
    <w:rsid w:val="0052159A"/>
    <w:rsid w:val="005218B9"/>
    <w:rsid w:val="0052537D"/>
    <w:rsid w:val="005355ED"/>
    <w:rsid w:val="00540A69"/>
    <w:rsid w:val="00541681"/>
    <w:rsid w:val="00547704"/>
    <w:rsid w:val="00550E53"/>
    <w:rsid w:val="005510B0"/>
    <w:rsid w:val="00560BCC"/>
    <w:rsid w:val="005622A4"/>
    <w:rsid w:val="00583272"/>
    <w:rsid w:val="00584ACD"/>
    <w:rsid w:val="00587501"/>
    <w:rsid w:val="00590A34"/>
    <w:rsid w:val="00591FD6"/>
    <w:rsid w:val="005A03E8"/>
    <w:rsid w:val="005A390F"/>
    <w:rsid w:val="005A5E5D"/>
    <w:rsid w:val="005B0A24"/>
    <w:rsid w:val="005B42EF"/>
    <w:rsid w:val="005B7C0B"/>
    <w:rsid w:val="005D7C65"/>
    <w:rsid w:val="005E685B"/>
    <w:rsid w:val="005F2744"/>
    <w:rsid w:val="00602CC3"/>
    <w:rsid w:val="0060554D"/>
    <w:rsid w:val="0061167F"/>
    <w:rsid w:val="006135B0"/>
    <w:rsid w:val="00613D3D"/>
    <w:rsid w:val="006275AB"/>
    <w:rsid w:val="00627B2F"/>
    <w:rsid w:val="00631876"/>
    <w:rsid w:val="006356AA"/>
    <w:rsid w:val="006447E4"/>
    <w:rsid w:val="00644F5C"/>
    <w:rsid w:val="00665758"/>
    <w:rsid w:val="00680002"/>
    <w:rsid w:val="00683A68"/>
    <w:rsid w:val="00697E71"/>
    <w:rsid w:val="006A7E96"/>
    <w:rsid w:val="006B298D"/>
    <w:rsid w:val="006B4179"/>
    <w:rsid w:val="006B7AE4"/>
    <w:rsid w:val="006D37D5"/>
    <w:rsid w:val="006E08B5"/>
    <w:rsid w:val="006E3315"/>
    <w:rsid w:val="006E66D1"/>
    <w:rsid w:val="006E66FD"/>
    <w:rsid w:val="006E7CB0"/>
    <w:rsid w:val="006F1350"/>
    <w:rsid w:val="006F73E9"/>
    <w:rsid w:val="00711781"/>
    <w:rsid w:val="00721093"/>
    <w:rsid w:val="00722513"/>
    <w:rsid w:val="0072535D"/>
    <w:rsid w:val="00731218"/>
    <w:rsid w:val="00732ECD"/>
    <w:rsid w:val="0074356D"/>
    <w:rsid w:val="007472D3"/>
    <w:rsid w:val="00750B9C"/>
    <w:rsid w:val="00752D55"/>
    <w:rsid w:val="0076301C"/>
    <w:rsid w:val="0076365C"/>
    <w:rsid w:val="007647BF"/>
    <w:rsid w:val="007648BD"/>
    <w:rsid w:val="0077460C"/>
    <w:rsid w:val="00775869"/>
    <w:rsid w:val="00785266"/>
    <w:rsid w:val="0078731C"/>
    <w:rsid w:val="00794C9E"/>
    <w:rsid w:val="007952E1"/>
    <w:rsid w:val="00796BA0"/>
    <w:rsid w:val="00797FA6"/>
    <w:rsid w:val="007A29C2"/>
    <w:rsid w:val="007A55DE"/>
    <w:rsid w:val="007A603F"/>
    <w:rsid w:val="007B3DE1"/>
    <w:rsid w:val="007B5438"/>
    <w:rsid w:val="007C0A09"/>
    <w:rsid w:val="007C2366"/>
    <w:rsid w:val="007C4F59"/>
    <w:rsid w:val="007D09DA"/>
    <w:rsid w:val="007D0A4D"/>
    <w:rsid w:val="007D5F36"/>
    <w:rsid w:val="007E3E02"/>
    <w:rsid w:val="007E4927"/>
    <w:rsid w:val="007F4D4B"/>
    <w:rsid w:val="008006D2"/>
    <w:rsid w:val="008037D4"/>
    <w:rsid w:val="0080565D"/>
    <w:rsid w:val="00820ECD"/>
    <w:rsid w:val="00832D0E"/>
    <w:rsid w:val="008459F5"/>
    <w:rsid w:val="0084784F"/>
    <w:rsid w:val="00850C0E"/>
    <w:rsid w:val="008575F8"/>
    <w:rsid w:val="0087378C"/>
    <w:rsid w:val="0087497D"/>
    <w:rsid w:val="00887305"/>
    <w:rsid w:val="00896B8B"/>
    <w:rsid w:val="008D0D13"/>
    <w:rsid w:val="008E7416"/>
    <w:rsid w:val="008F01D5"/>
    <w:rsid w:val="008F73E5"/>
    <w:rsid w:val="00900075"/>
    <w:rsid w:val="0090353D"/>
    <w:rsid w:val="00906128"/>
    <w:rsid w:val="00926258"/>
    <w:rsid w:val="00927099"/>
    <w:rsid w:val="009424F8"/>
    <w:rsid w:val="0094474D"/>
    <w:rsid w:val="009526A3"/>
    <w:rsid w:val="009544F3"/>
    <w:rsid w:val="009640E3"/>
    <w:rsid w:val="00973DAC"/>
    <w:rsid w:val="00983977"/>
    <w:rsid w:val="00993580"/>
    <w:rsid w:val="009A09DE"/>
    <w:rsid w:val="009A5789"/>
    <w:rsid w:val="009A5F38"/>
    <w:rsid w:val="009D1CEC"/>
    <w:rsid w:val="009D34B2"/>
    <w:rsid w:val="009E11CE"/>
    <w:rsid w:val="009E42F0"/>
    <w:rsid w:val="009F00C0"/>
    <w:rsid w:val="009F2E8F"/>
    <w:rsid w:val="009F4061"/>
    <w:rsid w:val="00A0380E"/>
    <w:rsid w:val="00A121A2"/>
    <w:rsid w:val="00A148E4"/>
    <w:rsid w:val="00A20D9F"/>
    <w:rsid w:val="00A27859"/>
    <w:rsid w:val="00A54C51"/>
    <w:rsid w:val="00A56075"/>
    <w:rsid w:val="00A60B2A"/>
    <w:rsid w:val="00A611F9"/>
    <w:rsid w:val="00A73A47"/>
    <w:rsid w:val="00A83A0C"/>
    <w:rsid w:val="00A84380"/>
    <w:rsid w:val="00AB7797"/>
    <w:rsid w:val="00AD0339"/>
    <w:rsid w:val="00AD41A1"/>
    <w:rsid w:val="00AD76E6"/>
    <w:rsid w:val="00AE4188"/>
    <w:rsid w:val="00AE52FA"/>
    <w:rsid w:val="00AE5D88"/>
    <w:rsid w:val="00AE701B"/>
    <w:rsid w:val="00AF5C21"/>
    <w:rsid w:val="00B01554"/>
    <w:rsid w:val="00B07441"/>
    <w:rsid w:val="00B13492"/>
    <w:rsid w:val="00B25A79"/>
    <w:rsid w:val="00B35FA5"/>
    <w:rsid w:val="00B37B03"/>
    <w:rsid w:val="00B442A1"/>
    <w:rsid w:val="00B53E11"/>
    <w:rsid w:val="00B55809"/>
    <w:rsid w:val="00B6795F"/>
    <w:rsid w:val="00B72519"/>
    <w:rsid w:val="00B743EE"/>
    <w:rsid w:val="00B84FFD"/>
    <w:rsid w:val="00B942A7"/>
    <w:rsid w:val="00BA4551"/>
    <w:rsid w:val="00BA7DDA"/>
    <w:rsid w:val="00BB1373"/>
    <w:rsid w:val="00BB6529"/>
    <w:rsid w:val="00BC01DD"/>
    <w:rsid w:val="00BC0BD7"/>
    <w:rsid w:val="00BF23AA"/>
    <w:rsid w:val="00C01335"/>
    <w:rsid w:val="00C02090"/>
    <w:rsid w:val="00C033EA"/>
    <w:rsid w:val="00C050B2"/>
    <w:rsid w:val="00C1237C"/>
    <w:rsid w:val="00C25260"/>
    <w:rsid w:val="00C26578"/>
    <w:rsid w:val="00C27801"/>
    <w:rsid w:val="00C32409"/>
    <w:rsid w:val="00C42781"/>
    <w:rsid w:val="00C52422"/>
    <w:rsid w:val="00C52DF2"/>
    <w:rsid w:val="00C53022"/>
    <w:rsid w:val="00C57A73"/>
    <w:rsid w:val="00C62EEC"/>
    <w:rsid w:val="00C67B4E"/>
    <w:rsid w:val="00C7200B"/>
    <w:rsid w:val="00C77A78"/>
    <w:rsid w:val="00C91ACD"/>
    <w:rsid w:val="00C92FE4"/>
    <w:rsid w:val="00C9362C"/>
    <w:rsid w:val="00CA3C2F"/>
    <w:rsid w:val="00CB2018"/>
    <w:rsid w:val="00CB569E"/>
    <w:rsid w:val="00CE3055"/>
    <w:rsid w:val="00CE4943"/>
    <w:rsid w:val="00CF1409"/>
    <w:rsid w:val="00D006D8"/>
    <w:rsid w:val="00D02852"/>
    <w:rsid w:val="00D13849"/>
    <w:rsid w:val="00D13F50"/>
    <w:rsid w:val="00D42098"/>
    <w:rsid w:val="00D44275"/>
    <w:rsid w:val="00D5254C"/>
    <w:rsid w:val="00D54953"/>
    <w:rsid w:val="00D551B0"/>
    <w:rsid w:val="00D56A2E"/>
    <w:rsid w:val="00D70AA8"/>
    <w:rsid w:val="00D8423B"/>
    <w:rsid w:val="00D84626"/>
    <w:rsid w:val="00D8645B"/>
    <w:rsid w:val="00D97B80"/>
    <w:rsid w:val="00DA642F"/>
    <w:rsid w:val="00DB2379"/>
    <w:rsid w:val="00DB2EC5"/>
    <w:rsid w:val="00DB68DE"/>
    <w:rsid w:val="00DC02F1"/>
    <w:rsid w:val="00DD147A"/>
    <w:rsid w:val="00DD70D9"/>
    <w:rsid w:val="00DE2B8A"/>
    <w:rsid w:val="00DF2604"/>
    <w:rsid w:val="00DF4193"/>
    <w:rsid w:val="00DF5C8D"/>
    <w:rsid w:val="00E04C8F"/>
    <w:rsid w:val="00E05A1C"/>
    <w:rsid w:val="00E14799"/>
    <w:rsid w:val="00E15FD3"/>
    <w:rsid w:val="00E1777A"/>
    <w:rsid w:val="00E33B9E"/>
    <w:rsid w:val="00E44E63"/>
    <w:rsid w:val="00E57D8E"/>
    <w:rsid w:val="00E61353"/>
    <w:rsid w:val="00E62A30"/>
    <w:rsid w:val="00E659D9"/>
    <w:rsid w:val="00E65FBA"/>
    <w:rsid w:val="00E717BA"/>
    <w:rsid w:val="00E7458B"/>
    <w:rsid w:val="00E74713"/>
    <w:rsid w:val="00E8176F"/>
    <w:rsid w:val="00E90DA5"/>
    <w:rsid w:val="00E937D7"/>
    <w:rsid w:val="00EA3E51"/>
    <w:rsid w:val="00EA7C6E"/>
    <w:rsid w:val="00EB53B2"/>
    <w:rsid w:val="00EC12BE"/>
    <w:rsid w:val="00ED515A"/>
    <w:rsid w:val="00ED77D8"/>
    <w:rsid w:val="00EF7B58"/>
    <w:rsid w:val="00F00CFB"/>
    <w:rsid w:val="00F03380"/>
    <w:rsid w:val="00F03DD0"/>
    <w:rsid w:val="00F04ECB"/>
    <w:rsid w:val="00F05A8F"/>
    <w:rsid w:val="00F06BC9"/>
    <w:rsid w:val="00F2294F"/>
    <w:rsid w:val="00F31678"/>
    <w:rsid w:val="00F31DD1"/>
    <w:rsid w:val="00F429B6"/>
    <w:rsid w:val="00F47C2F"/>
    <w:rsid w:val="00F47EC4"/>
    <w:rsid w:val="00F73FEF"/>
    <w:rsid w:val="00F84302"/>
    <w:rsid w:val="00F93175"/>
    <w:rsid w:val="00FB390D"/>
    <w:rsid w:val="00FC65A5"/>
    <w:rsid w:val="00FC763D"/>
    <w:rsid w:val="00FD5517"/>
    <w:rsid w:val="00FD6FA3"/>
    <w:rsid w:val="00FF0A40"/>
    <w:rsid w:val="00FF73B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o:shapedefaults>
    <o:shapelayout v:ext="edit">
      <o:idmap v:ext="edit" data="2"/>
    </o:shapelayout>
  </w:shapeDefaults>
  <w:decimalSymbol w:val=","/>
  <w:listSeparator w:val=";"/>
  <w14:docId w14:val="0B2D33F4"/>
  <w15:docId w15:val="{35CBDC3B-57D5-42B2-B9BD-0912198E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31150"/>
    <w:pPr>
      <w:spacing w:after="200" w:line="276" w:lineRule="auto"/>
    </w:pPr>
    <w:rPr>
      <w:rFonts w:ascii="Arial" w:hAnsi="Arial"/>
      <w:szCs w:val="24"/>
    </w:rPr>
  </w:style>
  <w:style w:type="paragraph" w:styleId="Cmsor1">
    <w:name w:val="heading 1"/>
    <w:basedOn w:val="Norml"/>
    <w:next w:val="Norml"/>
    <w:qFormat/>
    <w:rsid w:val="004E1CEB"/>
    <w:pPr>
      <w:keepNext/>
      <w:spacing w:after="480" w:line="320" w:lineRule="exact"/>
      <w:outlineLvl w:val="0"/>
    </w:pPr>
    <w:rPr>
      <w:rFonts w:cs="Arial"/>
      <w:bCs/>
      <w:color w:val="AE0055" w:themeColor="text2"/>
      <w:sz w:val="32"/>
      <w:szCs w:val="40"/>
    </w:rPr>
  </w:style>
  <w:style w:type="paragraph" w:styleId="Cmsor2">
    <w:name w:val="heading 2"/>
    <w:basedOn w:val="Norml"/>
    <w:next w:val="Norml"/>
    <w:link w:val="Cmsor2Char"/>
    <w:qFormat/>
    <w:rsid w:val="009A5789"/>
    <w:pPr>
      <w:keepNext/>
      <w:spacing w:after="240"/>
      <w:outlineLvl w:val="1"/>
    </w:pPr>
    <w:rPr>
      <w:rFonts w:cs="Arial"/>
      <w:b/>
      <w:bCs/>
      <w:iCs/>
      <w:color w:val="000000" w:themeColor="text1"/>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7B3DE1"/>
    <w:pPr>
      <w:spacing w:line="185" w:lineRule="exact"/>
    </w:pPr>
    <w:rPr>
      <w:color w:val="3B3433"/>
      <w:sz w:val="15"/>
    </w:rPr>
  </w:style>
  <w:style w:type="paragraph" w:styleId="llb">
    <w:name w:val="footer"/>
    <w:basedOn w:val="Norml"/>
    <w:link w:val="llbChar"/>
    <w:uiPriority w:val="99"/>
    <w:rsid w:val="0090353D"/>
    <w:pPr>
      <w:tabs>
        <w:tab w:val="center" w:pos="4536"/>
        <w:tab w:val="right" w:pos="9072"/>
      </w:tabs>
    </w:pPr>
  </w:style>
  <w:style w:type="table" w:styleId="Rcsostblzat">
    <w:name w:val="Table Grid"/>
    <w:basedOn w:val="Normltblzat"/>
    <w:rsid w:val="0090353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l"/>
    <w:rsid w:val="00973DAC"/>
    <w:pPr>
      <w:tabs>
        <w:tab w:val="left" w:pos="454"/>
      </w:tabs>
      <w:spacing w:line="145" w:lineRule="exact"/>
    </w:pPr>
    <w:rPr>
      <w:color w:val="3B3433"/>
      <w:sz w:val="12"/>
    </w:rPr>
  </w:style>
  <w:style w:type="paragraph" w:customStyle="1" w:styleId="Subject">
    <w:name w:val="Subject"/>
    <w:basedOn w:val="Norml"/>
    <w:rsid w:val="00B55809"/>
    <w:pPr>
      <w:spacing w:after="480"/>
    </w:pPr>
    <w:rPr>
      <w:b/>
      <w:color w:val="3B3433"/>
    </w:rPr>
  </w:style>
  <w:style w:type="character" w:styleId="Hiperhivatkozs">
    <w:name w:val="Hyperlink"/>
    <w:basedOn w:val="Bekezdsalapbettpusa"/>
    <w:uiPriority w:val="99"/>
    <w:rsid w:val="00FD5517"/>
    <w:rPr>
      <w:color w:val="0000FF"/>
      <w:u w:val="single"/>
    </w:rPr>
  </w:style>
  <w:style w:type="paragraph" w:customStyle="1" w:styleId="InfoLeerzeile">
    <w:name w:val="Info_Leerzeile"/>
    <w:basedOn w:val="Info"/>
    <w:rsid w:val="00413BA7"/>
    <w:pPr>
      <w:spacing w:line="70" w:lineRule="exact"/>
    </w:pPr>
    <w:rPr>
      <w:sz w:val="6"/>
    </w:rPr>
  </w:style>
  <w:style w:type="paragraph" w:customStyle="1" w:styleId="Bullet">
    <w:name w:val="Bullet"/>
    <w:basedOn w:val="Norml"/>
    <w:qFormat/>
    <w:rsid w:val="00FC65A5"/>
    <w:pPr>
      <w:numPr>
        <w:numId w:val="1"/>
      </w:numPr>
      <w:tabs>
        <w:tab w:val="clear" w:pos="284"/>
        <w:tab w:val="left" w:pos="227"/>
      </w:tabs>
      <w:ind w:left="227" w:hanging="227"/>
    </w:pPr>
  </w:style>
  <w:style w:type="character" w:customStyle="1" w:styleId="Cmsor2Char">
    <w:name w:val="Címsor 2 Char"/>
    <w:basedOn w:val="Bekezdsalapbettpusa"/>
    <w:link w:val="Cmsor2"/>
    <w:rsid w:val="009A5789"/>
    <w:rPr>
      <w:rFonts w:ascii="Arial" w:hAnsi="Arial" w:cs="Arial"/>
      <w:b/>
      <w:bCs/>
      <w:iCs/>
      <w:color w:val="000000" w:themeColor="text1"/>
      <w:szCs w:val="28"/>
    </w:rPr>
  </w:style>
  <w:style w:type="paragraph" w:styleId="NormlWeb">
    <w:name w:val="Normal (Web)"/>
    <w:basedOn w:val="Norml"/>
    <w:uiPriority w:val="99"/>
    <w:unhideWhenUsed/>
    <w:rsid w:val="001A3B1A"/>
    <w:pPr>
      <w:spacing w:before="100" w:beforeAutospacing="1" w:after="100" w:afterAutospacing="1" w:line="240" w:lineRule="auto"/>
    </w:pPr>
    <w:rPr>
      <w:rFonts w:ascii="Times New Roman" w:eastAsiaTheme="minorEastAsia" w:hAnsi="Times New Roman"/>
      <w:sz w:val="24"/>
    </w:rPr>
  </w:style>
  <w:style w:type="character" w:customStyle="1" w:styleId="llbChar">
    <w:name w:val="Élőláb Char"/>
    <w:basedOn w:val="Bekezdsalapbettpusa"/>
    <w:link w:val="llb"/>
    <w:uiPriority w:val="99"/>
    <w:rsid w:val="004E1CEB"/>
    <w:rPr>
      <w:rFonts w:ascii="Arial" w:hAnsi="Arial"/>
      <w:szCs w:val="24"/>
    </w:rPr>
  </w:style>
  <w:style w:type="character" w:styleId="Jegyzethivatkozs">
    <w:name w:val="annotation reference"/>
    <w:basedOn w:val="Bekezdsalapbettpusa"/>
    <w:semiHidden/>
    <w:unhideWhenUsed/>
    <w:rsid w:val="009640E3"/>
    <w:rPr>
      <w:sz w:val="16"/>
      <w:szCs w:val="16"/>
    </w:rPr>
  </w:style>
  <w:style w:type="paragraph" w:styleId="TJ1">
    <w:name w:val="toc 1"/>
    <w:basedOn w:val="Norml"/>
    <w:next w:val="Norml"/>
    <w:autoRedefine/>
    <w:uiPriority w:val="39"/>
    <w:unhideWhenUsed/>
    <w:rsid w:val="007A55DE"/>
    <w:pPr>
      <w:tabs>
        <w:tab w:val="right" w:leader="dot" w:pos="6920"/>
      </w:tabs>
      <w:spacing w:after="100"/>
    </w:pPr>
    <w:rPr>
      <w:b/>
      <w:bCs/>
      <w:noProof/>
      <w:lang w:val="en-US"/>
    </w:rPr>
  </w:style>
  <w:style w:type="paragraph" w:styleId="TJ2">
    <w:name w:val="toc 2"/>
    <w:basedOn w:val="Norml"/>
    <w:next w:val="Norml"/>
    <w:autoRedefine/>
    <w:uiPriority w:val="39"/>
    <w:unhideWhenUsed/>
    <w:rsid w:val="009640E3"/>
    <w:pPr>
      <w:spacing w:after="100"/>
      <w:ind w:left="200"/>
    </w:pPr>
  </w:style>
  <w:style w:type="paragraph" w:customStyle="1" w:styleId="Formatvorlageberschrift2Text2">
    <w:name w:val="Formatvorlage Überschrift 2 + Text 2"/>
    <w:basedOn w:val="Cmsor2"/>
    <w:rsid w:val="008F73E5"/>
    <w:pPr>
      <w:spacing w:before="480"/>
    </w:pPr>
    <w:rPr>
      <w:rFonts w:eastAsia="SimSun"/>
      <w:b w:val="0"/>
      <w:bCs w:val="0"/>
      <w:iCs w:val="0"/>
      <w:color w:val="AE0055" w:themeColor="text2"/>
      <w:sz w:val="24"/>
    </w:rPr>
  </w:style>
  <w:style w:type="character" w:styleId="Feloldatlanmegemlts">
    <w:name w:val="Unresolved Mention"/>
    <w:basedOn w:val="Bekezdsalapbettpusa"/>
    <w:uiPriority w:val="99"/>
    <w:semiHidden/>
    <w:unhideWhenUsed/>
    <w:rsid w:val="000A7A3A"/>
    <w:rPr>
      <w:color w:val="605E5C"/>
      <w:shd w:val="clear" w:color="auto" w:fill="E1DFDD"/>
    </w:rPr>
  </w:style>
  <w:style w:type="character" w:styleId="Mrltotthiperhivatkozs">
    <w:name w:val="FollowedHyperlink"/>
    <w:basedOn w:val="Bekezdsalapbettpusa"/>
    <w:semiHidden/>
    <w:unhideWhenUsed/>
    <w:rsid w:val="00BF23AA"/>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166320">
      <w:bodyDiv w:val="1"/>
      <w:marLeft w:val="0"/>
      <w:marRight w:val="0"/>
      <w:marTop w:val="0"/>
      <w:marBottom w:val="0"/>
      <w:divBdr>
        <w:top w:val="none" w:sz="0" w:space="0" w:color="auto"/>
        <w:left w:val="none" w:sz="0" w:space="0" w:color="auto"/>
        <w:bottom w:val="none" w:sz="0" w:space="0" w:color="auto"/>
        <w:right w:val="none" w:sz="0" w:space="0" w:color="auto"/>
      </w:divBdr>
    </w:div>
    <w:div w:id="127232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iongroup.com/en/About-us/Management/" TargetMode="External"/><Relationship Id="rId18" Type="http://schemas.openxmlformats.org/officeDocument/2006/relationships/image" Target="media/image5.jpeg"/><Relationship Id="rId26" Type="http://schemas.openxmlformats.org/officeDocument/2006/relationships/footer" Target="footer1.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kiongroup.com/en/About-us/Suppliers/"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kiongroup.com/en/About-us/Compliance/" TargetMode="External"/><Relationship Id="rId17" Type="http://schemas.openxmlformats.org/officeDocument/2006/relationships/image" Target="media/image4.jpeg"/><Relationship Id="rId25" Type="http://schemas.openxmlformats.org/officeDocument/2006/relationships/header" Target="header2.xm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s://www.kiongroup.com/en/About-us/Compliance/" TargetMode="External"/><Relationship Id="rId28" Type="http://schemas.openxmlformats.org/officeDocument/2006/relationships/header" Target="header3.xm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6.jpeg"/><Relationship Id="rId31" Type="http://schemas.openxmlformats.org/officeDocument/2006/relationships/image" Target="media/image10.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ongroup.com/en/About-us/Management/" TargetMode="External"/><Relationship Id="rId22" Type="http://schemas.openxmlformats.org/officeDocument/2006/relationships/image" Target="media/image8.jpeg"/><Relationship Id="rId27" Type="http://schemas.openxmlformats.org/officeDocument/2006/relationships/footer" Target="footer2.xml"/><Relationship Id="rId30" Type="http://schemas.openxmlformats.org/officeDocument/2006/relationships/hyperlink" Target="mailto:compliance@kiongroup.com" TargetMode="External"/><Relationship Id="rId35"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9.emf"/></Relationships>
</file>

<file path=word/_rels/header3.xml.rels><?xml version="1.0" encoding="UTF-8" standalone="yes"?>
<Relationships xmlns="http://schemas.openxmlformats.org/package/2006/relationships"><Relationship Id="rId1" Type="http://schemas.openxmlformats.org/officeDocument/2006/relationships/image" Target="media/image9.emf"/></Relationships>
</file>

<file path=word/_rels/header5.xml.rels><?xml version="1.0" encoding="UTF-8" standalone="yes"?>
<Relationships xmlns="http://schemas.openxmlformats.org/package/2006/relationships"><Relationship Id="rId1" Type="http://schemas.openxmlformats.org/officeDocument/2006/relationships/image" Target="media/image9.emf"/></Relationships>
</file>

<file path=word/_rels/header6.xml.rels><?xml version="1.0" encoding="UTF-8" standalone="yes"?>
<Relationships xmlns="http://schemas.openxmlformats.org/package/2006/relationships"><Relationship Id="rId1" Type="http://schemas.openxmlformats.org/officeDocument/2006/relationships/image" Target="media/image9.emf"/></Relationships>
</file>

<file path=word/theme/theme1.xml><?xml version="1.0" encoding="utf-8"?>
<a:theme xmlns:a="http://schemas.openxmlformats.org/drawingml/2006/main" name="Larissa">
  <a:themeElements>
    <a:clrScheme name="__Kion">
      <a:dk1>
        <a:sysClr val="windowText" lastClr="000000"/>
      </a:dk1>
      <a:lt1>
        <a:sysClr val="window" lastClr="FFFFFF"/>
      </a:lt1>
      <a:dk2>
        <a:srgbClr val="AE0055"/>
      </a:dk2>
      <a:lt2>
        <a:srgbClr val="DCDCDC"/>
      </a:lt2>
      <a:accent1>
        <a:srgbClr val="7D7D7D"/>
      </a:accent1>
      <a:accent2>
        <a:srgbClr val="AFAFAF"/>
      </a:accent2>
      <a:accent3>
        <a:srgbClr val="D2DCE6"/>
      </a:accent3>
      <a:accent4>
        <a:srgbClr val="0000FF"/>
      </a:accent4>
      <a:accent5>
        <a:srgbClr val="05164D"/>
      </a:accent5>
      <a:accent6>
        <a:srgbClr val="DCDCDC"/>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Dark Red">
      <a:srgbClr val="6C193F"/>
    </a:custClr>
    <a:custClr name="Violett">
      <a:srgbClr val="7300B2"/>
    </a:custClr>
    <a:custClr name="Light Blue">
      <a:srgbClr val="78C0FF"/>
    </a:custClr>
    <a:custClr name="Petrol">
      <a:srgbClr val="004B55"/>
    </a:custClr>
    <a:custClr name="Green">
      <a:srgbClr val="00B446"/>
    </a:custClr>
    <a:custClr name="White">
      <a:srgbClr val="FFFFFF"/>
    </a:custClr>
    <a:custClr name="White">
      <a:srgbClr val="FFFFFF"/>
    </a:custClr>
    <a:custClr name="White">
      <a:srgbClr val="FFFFFF"/>
    </a:custClr>
    <a:custClr name="White">
      <a:srgbClr val="FFFFFF"/>
    </a:custClr>
    <a:custClr name="White">
      <a:srgbClr val="FFFFFF"/>
    </a:custClr>
    <a:custClr name="Linde MH">
      <a:srgbClr val="AA0020"/>
    </a:custClr>
    <a:custClr name="STILL">
      <a:srgbClr val="F96915"/>
    </a:custClr>
    <a:custClr name="Dematic">
      <a:srgbClr val="FFB517"/>
    </a:custClr>
    <a:custClr name="Baoli">
      <a:srgbClr val="00B2A9"/>
    </a:custClr>
    <a:custClr name="OM Voltas">
      <a:srgbClr val="00268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a11cab-9eb6-4242-b96f-9322da26b73a">
      <Terms xmlns="http://schemas.microsoft.com/office/infopath/2007/PartnerControls"/>
    </lcf76f155ced4ddcb4097134ff3c332f>
    <TaxCatchAll xmlns="f593abcc-80f5-4555-8bcc-adbd79019b3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AA2F810B4889B4A8F114255E4AC78D3" ma:contentTypeVersion="18" ma:contentTypeDescription="Ein neues Dokument erstellen." ma:contentTypeScope="" ma:versionID="37baa0496ce35623a1ea3de865be619b">
  <xsd:schema xmlns:xsd="http://www.w3.org/2001/XMLSchema" xmlns:xs="http://www.w3.org/2001/XMLSchema" xmlns:p="http://schemas.microsoft.com/office/2006/metadata/properties" xmlns:ns2="99a11cab-9eb6-4242-b96f-9322da26b73a" xmlns:ns3="f593abcc-80f5-4555-8bcc-adbd79019b39" targetNamespace="http://schemas.microsoft.com/office/2006/metadata/properties" ma:root="true" ma:fieldsID="a9953102c81b428eade1056f35e5bf18" ns2:_="" ns3:_="">
    <xsd:import namespace="99a11cab-9eb6-4242-b96f-9322da26b73a"/>
    <xsd:import namespace="f593abcc-80f5-4555-8bcc-adbd79019b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11cab-9eb6-4242-b96f-9322da26b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da60db5-29a6-411a-8256-c1f062110d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93abcc-80f5-4555-8bcc-adbd79019b39"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92f6d90f-a3e8-481d-95b4-634283d4f88c}" ma:internalName="TaxCatchAll" ma:showField="CatchAllData" ma:web="f593abcc-80f5-4555-8bcc-adbd79019b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959F48-AB9E-4ABE-B0A6-14A8EA00D758}">
  <ds:schemaRefs>
    <ds:schemaRef ds:uri="http://schemas.microsoft.com/sharepoint/v3/contenttype/forms"/>
  </ds:schemaRefs>
</ds:datastoreItem>
</file>

<file path=customXml/itemProps2.xml><?xml version="1.0" encoding="utf-8"?>
<ds:datastoreItem xmlns:ds="http://schemas.openxmlformats.org/officeDocument/2006/customXml" ds:itemID="{E8EAA3C7-A31C-4CF3-A99D-B61E26B776DD}">
  <ds:schemaRefs>
    <ds:schemaRef ds:uri="http://schemas.openxmlformats.org/officeDocument/2006/bibliography"/>
  </ds:schemaRefs>
</ds:datastoreItem>
</file>

<file path=customXml/itemProps3.xml><?xml version="1.0" encoding="utf-8"?>
<ds:datastoreItem xmlns:ds="http://schemas.openxmlformats.org/officeDocument/2006/customXml" ds:itemID="{138E2D74-FDEB-4094-B026-6228D2211AE0}">
  <ds:schemaRefs>
    <ds:schemaRef ds:uri="http://schemas.microsoft.com/office/2006/metadata/properties"/>
    <ds:schemaRef ds:uri="http://schemas.microsoft.com/office/infopath/2007/PartnerControls"/>
    <ds:schemaRef ds:uri="99a11cab-9eb6-4242-b96f-9322da26b73a"/>
    <ds:schemaRef ds:uri="f593abcc-80f5-4555-8bcc-adbd79019b39"/>
  </ds:schemaRefs>
</ds:datastoreItem>
</file>

<file path=customXml/itemProps4.xml><?xml version="1.0" encoding="utf-8"?>
<ds:datastoreItem xmlns:ds="http://schemas.openxmlformats.org/officeDocument/2006/customXml" ds:itemID="{B67ECA66-7F2C-4DA3-97D9-732CB0FFC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11cab-9eb6-4242-b96f-9322da26b73a"/>
    <ds:schemaRef ds:uri="f593abcc-80f5-4555-8bcc-adbd79019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4293</Words>
  <Characters>29625</Characters>
  <Application>Microsoft Office Word</Application>
  <DocSecurity>0</DocSecurity>
  <Lines>246</Lines>
  <Paragraphs>67</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
      <vt:lpstr/>
    </vt:vector>
  </TitlesOfParts>
  <Company>KION Group</Company>
  <LinksUpToDate>false</LinksUpToDate>
  <CharactersWithSpaces>33851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Eichner, Leonie</dc:creator>
  <dc:description/>
  <cp:lastModifiedBy>Sopow, Kornel</cp:lastModifiedBy>
  <cp:revision>2</cp:revision>
  <cp:lastPrinted>2025-06-02T11:23:00Z</cp:lastPrinted>
  <dcterms:created xsi:type="dcterms:W3CDTF">2025-07-02T07:15:00Z</dcterms:created>
  <dcterms:modified xsi:type="dcterms:W3CDTF">2025-07-02T07:15:00Z</dcterms:modified>
  <cp:contentStatus>2022-10-20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0x010100BAA2F810B4889B4A8F114255E4AC78D3</vt:lpwstr>
  </property>
  <property fmtid="{D5CDD505-2E9C-101B-9397-08002B2CF9AE}" pid="3" name="Order">
    <vt:r8>28482500</vt:r8>
  </property>
  <property fmtid="{D5CDD505-2E9C-101B-9397-08002B2CF9AE}" pid="4" name="MediaServiceImageTags">
    <vt:lpwstr/>
  </property>
</Properties>
</file>